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26" w:rsidRPr="00C43AC1" w:rsidRDefault="001C5826" w:rsidP="001C5826">
      <w:pPr>
        <w:pStyle w:val="Heading1"/>
        <w:rPr>
          <w:rFonts w:ascii="Arial" w:hAnsi="Arial" w:cs="Arial"/>
          <w:b/>
          <w:bCs/>
        </w:rPr>
      </w:pPr>
      <w:r w:rsidRPr="00C43AC1">
        <w:rPr>
          <w:rFonts w:ascii="Arial" w:hAnsi="Arial" w:cs="Arial"/>
          <w:b/>
          <w:sz w:val="32"/>
          <w:szCs w:val="32"/>
        </w:rPr>
        <w:t xml:space="preserve">Code: </w:t>
      </w:r>
      <w:r w:rsidRPr="00163AF2">
        <w:rPr>
          <w:rFonts w:ascii="Arial" w:hAnsi="Arial" w:cs="Arial"/>
          <w:b/>
          <w:sz w:val="32"/>
          <w:szCs w:val="32"/>
          <w:u w:val="single"/>
        </w:rPr>
        <w:t>IECC</w:t>
      </w:r>
      <w:r>
        <w:rPr>
          <w:rFonts w:ascii="Arial" w:hAnsi="Arial" w:cs="Arial"/>
          <w:b/>
          <w:sz w:val="32"/>
          <w:szCs w:val="32"/>
        </w:rPr>
        <w:t xml:space="preserve"> –12-14</w:t>
      </w:r>
      <w:r w:rsidRPr="00C43AC1">
        <w:rPr>
          <w:rFonts w:ascii="Arial" w:hAnsi="Arial" w:cs="Arial"/>
          <w:sz w:val="16"/>
          <w:szCs w:val="16"/>
        </w:rPr>
        <w:t xml:space="preserve"> </w:t>
      </w:r>
    </w:p>
    <w:p w:rsidR="001C5826" w:rsidRPr="00163AF2" w:rsidRDefault="001C5826" w:rsidP="001C5826">
      <w:pPr>
        <w:rPr>
          <w:rFonts w:ascii="Arial" w:hAnsi="Arial" w:cs="Arial"/>
          <w:b/>
          <w:bCs/>
        </w:rPr>
      </w:pPr>
      <w:r w:rsidRPr="00163AF2">
        <w:rPr>
          <w:rFonts w:ascii="Arial" w:hAnsi="Arial" w:cs="Arial"/>
          <w:b/>
        </w:rPr>
        <w:t>C101.4.2</w:t>
      </w:r>
      <w:r w:rsidR="00BF386C">
        <w:rPr>
          <w:rFonts w:ascii="Arial" w:hAnsi="Arial" w:cs="Arial"/>
          <w:b/>
        </w:rPr>
        <w:t xml:space="preserve"> and R101.4.2</w:t>
      </w:r>
    </w:p>
    <w:p w:rsidR="001C5826" w:rsidRPr="00C44761" w:rsidRDefault="001C5826" w:rsidP="001C5826">
      <w:pPr>
        <w:rPr>
          <w:rFonts w:ascii="Arial" w:hAnsi="Arial" w:cs="Arial"/>
          <w:b/>
          <w:bCs/>
        </w:rPr>
      </w:pPr>
    </w:p>
    <w:p w:rsidR="001C5826" w:rsidRPr="009611DE" w:rsidRDefault="001C5826" w:rsidP="001C5826">
      <w:pPr>
        <w:rPr>
          <w:rFonts w:ascii="Arial" w:hAnsi="Arial" w:cs="Arial"/>
          <w:sz w:val="20"/>
          <w:szCs w:val="20"/>
        </w:rPr>
      </w:pPr>
      <w:r w:rsidRPr="00C43AC1">
        <w:rPr>
          <w:rFonts w:ascii="Arial" w:hAnsi="Arial" w:cs="Arial"/>
          <w:b/>
          <w:bCs/>
          <w:sz w:val="20"/>
        </w:rPr>
        <w:t>Proponent:</w:t>
      </w:r>
      <w:r>
        <w:rPr>
          <w:rFonts w:ascii="Arial" w:hAnsi="Arial" w:cs="Arial"/>
          <w:b/>
          <w:bCs/>
          <w:sz w:val="20"/>
        </w:rPr>
        <w:t xml:space="preserve">  Lee Kranz, City of Bellevue, WA, representing </w:t>
      </w:r>
      <w:r w:rsidRPr="009611DE">
        <w:rPr>
          <w:rFonts w:ascii="Arial" w:hAnsi="Arial" w:cs="Arial"/>
          <w:b/>
          <w:sz w:val="20"/>
          <w:szCs w:val="20"/>
        </w:rPr>
        <w:t>Washington Association of Building Officials Technical Code Development (WABO TCD)</w:t>
      </w:r>
    </w:p>
    <w:p w:rsidR="001C5826" w:rsidRPr="00C44761" w:rsidRDefault="001C5826" w:rsidP="001C5826">
      <w:pPr>
        <w:rPr>
          <w:rFonts w:ascii="Arial" w:hAnsi="Arial" w:cs="Arial"/>
          <w:sz w:val="20"/>
          <w:szCs w:val="20"/>
        </w:rPr>
      </w:pPr>
    </w:p>
    <w:p w:rsidR="001C5826" w:rsidRPr="00C44761" w:rsidRDefault="001C5826" w:rsidP="001C5826">
      <w:pPr>
        <w:rPr>
          <w:rFonts w:ascii="Arial" w:hAnsi="Arial" w:cs="Arial"/>
          <w:sz w:val="20"/>
          <w:szCs w:val="20"/>
        </w:rPr>
      </w:pPr>
    </w:p>
    <w:p w:rsidR="001C5826" w:rsidRPr="00C43AC1" w:rsidRDefault="001C5826" w:rsidP="001C582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1C5826" w:rsidRPr="00C44761" w:rsidRDefault="001C5826" w:rsidP="001C5826">
      <w:pPr>
        <w:rPr>
          <w:rFonts w:ascii="Arial" w:hAnsi="Arial" w:cs="Arial"/>
          <w:sz w:val="20"/>
          <w:szCs w:val="20"/>
        </w:rPr>
      </w:pPr>
    </w:p>
    <w:p w:rsidR="001C5826" w:rsidRPr="00506263" w:rsidRDefault="001C5826" w:rsidP="001C5826">
      <w:pPr>
        <w:pStyle w:val="Subtitle"/>
        <w:rPr>
          <w:rFonts w:ascii="Times New Roman" w:hAnsi="Times New Roman"/>
          <w:b w:val="0"/>
          <w:sz w:val="22"/>
          <w:szCs w:val="22"/>
          <w:u w:val="single"/>
        </w:rPr>
      </w:pPr>
      <w:r w:rsidRPr="003F30EF">
        <w:rPr>
          <w:bCs w:val="0"/>
          <w:caps w:val="0"/>
        </w:rPr>
        <w:t>C101.4.2 Historic buildings.</w:t>
      </w:r>
      <w:r>
        <w:rPr>
          <w:color w:val="000000"/>
          <w:sz w:val="18"/>
          <w:szCs w:val="18"/>
        </w:rPr>
        <w:t xml:space="preserve"> </w:t>
      </w:r>
      <w:r w:rsidRPr="003F30EF">
        <w:rPr>
          <w:b w:val="0"/>
          <w:bCs w:val="0"/>
          <w:caps w:val="0"/>
          <w:u w:val="single"/>
        </w:rPr>
        <w:t xml:space="preserve">Alterations and repairs to </w:t>
      </w:r>
      <w:r w:rsidRPr="003F30EF">
        <w:rPr>
          <w:b w:val="0"/>
          <w:bCs w:val="0"/>
          <w:i/>
          <w:caps w:val="0"/>
          <w:u w:val="single"/>
        </w:rPr>
        <w:t>historic buildings</w:t>
      </w:r>
      <w:r w:rsidRPr="003F30EF">
        <w:rPr>
          <w:b w:val="0"/>
          <w:bCs w:val="0"/>
          <w:caps w:val="0"/>
          <w:u w:val="single"/>
        </w:rPr>
        <w:t xml:space="preserve"> shall comply with this code to the extent </w:t>
      </w:r>
      <w:r>
        <w:rPr>
          <w:b w:val="0"/>
          <w:bCs w:val="0"/>
          <w:caps w:val="0"/>
          <w:u w:val="single"/>
        </w:rPr>
        <w:t>that such compliance does</w:t>
      </w:r>
      <w:r w:rsidRPr="003F30EF">
        <w:rPr>
          <w:b w:val="0"/>
          <w:bCs w:val="0"/>
          <w:caps w:val="0"/>
          <w:u w:val="single"/>
        </w:rPr>
        <w:t xml:space="preserve"> not compromise the histor</w:t>
      </w:r>
      <w:r>
        <w:rPr>
          <w:b w:val="0"/>
          <w:bCs w:val="0"/>
          <w:caps w:val="0"/>
          <w:u w:val="single"/>
        </w:rPr>
        <w:t xml:space="preserve">ic nature </w:t>
      </w:r>
      <w:r w:rsidRPr="003F30EF">
        <w:rPr>
          <w:b w:val="0"/>
          <w:bCs w:val="0"/>
          <w:caps w:val="0"/>
          <w:u w:val="single"/>
        </w:rPr>
        <w:t>and function of the building</w:t>
      </w:r>
      <w:r w:rsidRPr="003F30EF">
        <w:rPr>
          <w:rFonts w:ascii="Times New Roman" w:hAnsi="Times New Roman"/>
          <w:b w:val="0"/>
          <w:sz w:val="22"/>
          <w:szCs w:val="22"/>
          <w:u w:val="single"/>
        </w:rPr>
        <w:t>.</w:t>
      </w:r>
      <w:r>
        <w:rPr>
          <w:rFonts w:ascii="Times New Roman" w:hAnsi="Times New Roman"/>
          <w:b w:val="0"/>
          <w:sz w:val="22"/>
          <w:szCs w:val="22"/>
          <w:u w:val="single"/>
        </w:rPr>
        <w:t xml:space="preserve"> </w:t>
      </w:r>
      <w:r w:rsidRPr="00887A96">
        <w:rPr>
          <w:rFonts w:ascii="Times New Roman" w:hAnsi="Times New Roman"/>
          <w:b w:val="0"/>
          <w:caps w:val="0"/>
          <w:strike/>
          <w:sz w:val="22"/>
          <w:szCs w:val="22"/>
        </w:rPr>
        <w:t>Any</w:t>
      </w:r>
      <w:r w:rsidRPr="003F30EF">
        <w:rPr>
          <w:rFonts w:ascii="Times New Roman" w:hAnsi="Times New Roman"/>
          <w:b w:val="0"/>
          <w:caps w:val="0"/>
          <w:strike/>
          <w:sz w:val="22"/>
          <w:szCs w:val="22"/>
        </w:rPr>
        <w:t xml:space="preserve"> buildings or structures that </w:t>
      </w:r>
      <w:r w:rsidRPr="00887A96">
        <w:rPr>
          <w:rFonts w:ascii="Times New Roman" w:hAnsi="Times New Roman"/>
          <w:b w:val="0"/>
          <w:caps w:val="0"/>
          <w:strike/>
          <w:sz w:val="22"/>
          <w:szCs w:val="22"/>
        </w:rPr>
        <w:t>is</w:t>
      </w:r>
      <w:r w:rsidRPr="003F30EF">
        <w:rPr>
          <w:rFonts w:ascii="Times New Roman" w:hAnsi="Times New Roman"/>
          <w:b w:val="0"/>
          <w:caps w:val="0"/>
          <w:strike/>
          <w:sz w:val="22"/>
          <w:szCs w:val="22"/>
        </w:rPr>
        <w:t xml:space="preserve"> are listed in the state or national register of historic places; designated as a historic property under local or state designation law or survey; certified as a contributing resource with a national register listed or locally designated historic district; or with an opinion or certification that the property is eligible to be listed on the national or state registers of historic places either individually or as a contributing building to a historic district by the state historic preservation officer or the keeper of the national register of historic places</w:t>
      </w:r>
      <w:r w:rsidRPr="00887A96">
        <w:rPr>
          <w:rFonts w:ascii="Times New Roman" w:hAnsi="Times New Roman"/>
          <w:b w:val="0"/>
          <w:caps w:val="0"/>
          <w:strike/>
          <w:sz w:val="22"/>
          <w:szCs w:val="22"/>
        </w:rPr>
        <w:t>, are exempt from this code</w:t>
      </w:r>
      <w:r w:rsidRPr="003F30EF">
        <w:rPr>
          <w:rFonts w:ascii="Times New Roman" w:hAnsi="Times New Roman"/>
          <w:b w:val="0"/>
          <w:caps w:val="0"/>
          <w:strike/>
          <w:sz w:val="22"/>
          <w:szCs w:val="22"/>
        </w:rPr>
        <w:t>.</w:t>
      </w:r>
      <w:r w:rsidRPr="00887A96">
        <w:rPr>
          <w:rFonts w:ascii="Times New Roman" w:hAnsi="Times New Roman"/>
          <w:b w:val="0"/>
          <w:caps w:val="0"/>
          <w:strike/>
          <w:color w:val="0070C0"/>
          <w:sz w:val="22"/>
          <w:szCs w:val="22"/>
        </w:rPr>
        <w:t xml:space="preserve"> </w:t>
      </w:r>
    </w:p>
    <w:p w:rsidR="001C5826" w:rsidRDefault="001C5826" w:rsidP="001C5826">
      <w:pPr>
        <w:rPr>
          <w:rFonts w:ascii="Arial" w:hAnsi="Arial" w:cs="Arial"/>
          <w:sz w:val="20"/>
          <w:szCs w:val="20"/>
        </w:rPr>
      </w:pPr>
    </w:p>
    <w:p w:rsidR="001C5826" w:rsidRDefault="001C5826" w:rsidP="001C5826">
      <w:pPr>
        <w:rPr>
          <w:rFonts w:ascii="Arial" w:hAnsi="Arial" w:cs="Arial"/>
          <w:sz w:val="20"/>
        </w:rPr>
      </w:pPr>
      <w:r>
        <w:rPr>
          <w:rFonts w:ascii="Arial" w:hAnsi="Arial" w:cs="Arial"/>
          <w:b/>
          <w:bCs/>
          <w:sz w:val="20"/>
        </w:rPr>
        <w:t>Add definition</w:t>
      </w:r>
      <w:r w:rsidRPr="00C43AC1">
        <w:rPr>
          <w:rFonts w:ascii="Arial" w:hAnsi="Arial" w:cs="Arial"/>
          <w:b/>
          <w:bCs/>
          <w:sz w:val="20"/>
        </w:rPr>
        <w:t xml:space="preserve"> as follows:</w:t>
      </w:r>
      <w:r w:rsidRPr="00C43AC1">
        <w:rPr>
          <w:rFonts w:ascii="Arial" w:hAnsi="Arial" w:cs="Arial"/>
          <w:sz w:val="20"/>
        </w:rPr>
        <w:t xml:space="preserve"> </w:t>
      </w:r>
    </w:p>
    <w:p w:rsidR="001C5826" w:rsidRPr="00C43AC1" w:rsidRDefault="001C5826" w:rsidP="001C5826">
      <w:pPr>
        <w:rPr>
          <w:rFonts w:ascii="Arial" w:hAnsi="Arial" w:cs="Arial"/>
          <w:sz w:val="20"/>
        </w:rPr>
      </w:pPr>
    </w:p>
    <w:p w:rsidR="001C5826" w:rsidRDefault="001C5826" w:rsidP="001C5826">
      <w:r>
        <w:rPr>
          <w:rFonts w:ascii="Arial" w:hAnsi="Arial" w:cs="Arial"/>
          <w:b/>
          <w:bCs/>
          <w:sz w:val="18"/>
          <w:szCs w:val="18"/>
          <w:u w:val="single"/>
        </w:rPr>
        <w:t>HISTORIC BUILDING.</w:t>
      </w:r>
      <w:r>
        <w:rPr>
          <w:rFonts w:ascii="Arial" w:hAnsi="Arial" w:cs="Arial"/>
          <w:sz w:val="18"/>
          <w:szCs w:val="18"/>
          <w:u w:val="single"/>
        </w:rPr>
        <w:t xml:space="preserve"> Any building or structure that is:</w:t>
      </w:r>
    </w:p>
    <w:p w:rsidR="001C5826" w:rsidRDefault="001C5826" w:rsidP="001C5826">
      <w:pPr>
        <w:pStyle w:val="ListParagraph"/>
        <w:ind w:hanging="360"/>
      </w:pPr>
      <w:r>
        <w:t>1)</w:t>
      </w:r>
      <w:r>
        <w:rPr>
          <w:sz w:val="14"/>
          <w:szCs w:val="14"/>
        </w:rPr>
        <w:t xml:space="preserve"> </w:t>
      </w:r>
      <w:r>
        <w:rPr>
          <w:rFonts w:ascii="Arial" w:hAnsi="Arial" w:cs="Arial"/>
          <w:sz w:val="18"/>
          <w:szCs w:val="18"/>
          <w:u w:val="single"/>
        </w:rPr>
        <w:t xml:space="preserve">listed in the State or National Register of Historic Places </w:t>
      </w:r>
    </w:p>
    <w:p w:rsidR="001C5826" w:rsidRDefault="001C5826" w:rsidP="001C5826">
      <w:pPr>
        <w:pStyle w:val="ListParagraph"/>
        <w:ind w:hanging="360"/>
      </w:pPr>
      <w:r>
        <w:t>2)</w:t>
      </w:r>
      <w:r>
        <w:rPr>
          <w:sz w:val="14"/>
          <w:szCs w:val="14"/>
        </w:rPr>
        <w:t xml:space="preserve"> </w:t>
      </w:r>
      <w:r>
        <w:rPr>
          <w:rFonts w:ascii="Arial" w:hAnsi="Arial" w:cs="Arial"/>
          <w:sz w:val="18"/>
          <w:szCs w:val="18"/>
          <w:u w:val="single"/>
        </w:rPr>
        <w:t xml:space="preserve">designated as a historic property under local or state designation law or survey </w:t>
      </w:r>
    </w:p>
    <w:p w:rsidR="001C5826" w:rsidRDefault="001C5826" w:rsidP="001C5826">
      <w:pPr>
        <w:pStyle w:val="ListParagraph"/>
        <w:ind w:hanging="360"/>
      </w:pPr>
      <w:r>
        <w:t>3)</w:t>
      </w:r>
      <w:r>
        <w:rPr>
          <w:sz w:val="14"/>
          <w:szCs w:val="14"/>
        </w:rPr>
        <w:t xml:space="preserve"> </w:t>
      </w:r>
      <w:r>
        <w:rPr>
          <w:rFonts w:ascii="Arial" w:hAnsi="Arial" w:cs="Arial"/>
          <w:sz w:val="18"/>
          <w:szCs w:val="18"/>
          <w:u w:val="single"/>
        </w:rPr>
        <w:t>certified as a contributing resource within a National or State Register listed or locally designated historic district, or</w:t>
      </w:r>
    </w:p>
    <w:p w:rsidR="001C5826" w:rsidRDefault="001C5826" w:rsidP="001C5826">
      <w:pPr>
        <w:pStyle w:val="ListParagraph"/>
        <w:ind w:hanging="360"/>
      </w:pPr>
      <w:r>
        <w:t>4)</w:t>
      </w:r>
      <w:r>
        <w:rPr>
          <w:sz w:val="14"/>
          <w:szCs w:val="14"/>
        </w:rPr>
        <w:t xml:space="preserve"> </w:t>
      </w:r>
      <w:r>
        <w:rPr>
          <w:rFonts w:ascii="Arial" w:hAnsi="Arial" w:cs="Arial"/>
          <w:sz w:val="18"/>
          <w:szCs w:val="18"/>
          <w:u w:val="single"/>
        </w:rPr>
        <w:t>determined or certified by the State Historic Preservation Officer or the Keeper of the National Register of Historic Places to be eligible to be listed in the State or National Register of Historic Places either individually or as a contributing resource in an historic district.</w:t>
      </w:r>
    </w:p>
    <w:p w:rsidR="001C5826" w:rsidRDefault="001C5826" w:rsidP="001C5826"/>
    <w:p w:rsidR="001C5826" w:rsidRDefault="001C5826" w:rsidP="001C5826">
      <w:pPr>
        <w:rPr>
          <w:rFonts w:ascii="Arial" w:hAnsi="Arial" w:cs="Arial"/>
          <w:sz w:val="20"/>
          <w:szCs w:val="20"/>
        </w:rPr>
      </w:pPr>
    </w:p>
    <w:p w:rsidR="001C5826" w:rsidRPr="00C44761" w:rsidRDefault="001C5826" w:rsidP="001C5826">
      <w:pPr>
        <w:rPr>
          <w:rFonts w:ascii="Arial" w:hAnsi="Arial" w:cs="Arial"/>
          <w:sz w:val="20"/>
          <w:szCs w:val="20"/>
        </w:rPr>
      </w:pPr>
    </w:p>
    <w:p w:rsidR="001C5826" w:rsidRPr="00C43AC1" w:rsidRDefault="001C5826" w:rsidP="001C582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1C5826" w:rsidRPr="004E0528" w:rsidRDefault="001C5826" w:rsidP="001C5826">
      <w:pPr>
        <w:rPr>
          <w:rFonts w:ascii="Arial" w:hAnsi="Arial" w:cs="Arial"/>
          <w:sz w:val="20"/>
          <w:szCs w:val="20"/>
        </w:rPr>
      </w:pPr>
      <w:r w:rsidRPr="004E0528">
        <w:rPr>
          <w:rFonts w:ascii="Arial" w:hAnsi="Arial" w:cs="Arial"/>
          <w:sz w:val="20"/>
          <w:szCs w:val="20"/>
        </w:rPr>
        <w:t>The existing requirement exempts historic building</w:t>
      </w:r>
      <w:r>
        <w:rPr>
          <w:rFonts w:ascii="Arial" w:hAnsi="Arial" w:cs="Arial"/>
          <w:sz w:val="20"/>
          <w:szCs w:val="20"/>
        </w:rPr>
        <w:t>s</w:t>
      </w:r>
      <w:r w:rsidRPr="004E0528">
        <w:rPr>
          <w:rFonts w:ascii="Arial" w:hAnsi="Arial" w:cs="Arial"/>
          <w:sz w:val="20"/>
          <w:szCs w:val="20"/>
        </w:rPr>
        <w:t xml:space="preserve"> from all energy efficiency requirements, even those that do not impact the historic value of the building at all, such as lighting controls, attic insulation, or mechanical equipment efficiency.  This modification </w:t>
      </w:r>
      <w:r>
        <w:rPr>
          <w:rFonts w:ascii="Arial" w:hAnsi="Arial" w:cs="Arial"/>
          <w:sz w:val="20"/>
          <w:szCs w:val="20"/>
        </w:rPr>
        <w:t>requires</w:t>
      </w:r>
      <w:r w:rsidRPr="004E0528">
        <w:rPr>
          <w:rFonts w:ascii="Arial" w:hAnsi="Arial" w:cs="Arial"/>
          <w:sz w:val="20"/>
          <w:szCs w:val="20"/>
        </w:rPr>
        <w:t xml:space="preserve"> energy efficiency measures </w:t>
      </w:r>
      <w:r>
        <w:rPr>
          <w:rFonts w:ascii="Arial" w:hAnsi="Arial" w:cs="Arial"/>
          <w:sz w:val="20"/>
          <w:szCs w:val="20"/>
        </w:rPr>
        <w:t xml:space="preserve">only </w:t>
      </w:r>
      <w:r w:rsidRPr="004E0528">
        <w:rPr>
          <w:rFonts w:ascii="Arial" w:hAnsi="Arial" w:cs="Arial"/>
          <w:sz w:val="20"/>
          <w:szCs w:val="20"/>
        </w:rPr>
        <w:t xml:space="preserve">where they will leave the historic value of the building </w:t>
      </w:r>
      <w:r>
        <w:rPr>
          <w:rFonts w:ascii="Arial" w:hAnsi="Arial" w:cs="Arial"/>
          <w:sz w:val="20"/>
          <w:szCs w:val="20"/>
        </w:rPr>
        <w:t>undisturbed</w:t>
      </w:r>
      <w:r w:rsidRPr="004E0528">
        <w:rPr>
          <w:rFonts w:ascii="Arial" w:hAnsi="Arial" w:cs="Arial"/>
          <w:sz w:val="20"/>
          <w:szCs w:val="20"/>
        </w:rPr>
        <w:t>.</w:t>
      </w:r>
    </w:p>
    <w:p w:rsidR="001C5826" w:rsidRPr="00C44761" w:rsidRDefault="001C5826" w:rsidP="001C5826">
      <w:pPr>
        <w:rPr>
          <w:rFonts w:ascii="Arial" w:hAnsi="Arial" w:cs="Arial"/>
          <w:sz w:val="16"/>
          <w:szCs w:val="16"/>
        </w:rPr>
      </w:pPr>
    </w:p>
    <w:p w:rsidR="001C5826" w:rsidRPr="00C44761" w:rsidRDefault="001C5826" w:rsidP="001C5826">
      <w:pPr>
        <w:rPr>
          <w:rFonts w:ascii="Arial" w:hAnsi="Arial" w:cs="Arial"/>
          <w:sz w:val="16"/>
          <w:szCs w:val="16"/>
        </w:rPr>
      </w:pPr>
    </w:p>
    <w:p w:rsidR="001C5826" w:rsidRPr="00C44761" w:rsidRDefault="001C5826" w:rsidP="001C582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p>
    <w:p w:rsidR="001C5826" w:rsidRPr="00506263" w:rsidRDefault="001C5826" w:rsidP="001C5826">
      <w:pPr>
        <w:rPr>
          <w:rFonts w:ascii="Arial" w:hAnsi="Arial" w:cs="Arial"/>
          <w:sz w:val="20"/>
          <w:szCs w:val="20"/>
        </w:rPr>
      </w:pPr>
      <w:r w:rsidRPr="00506263">
        <w:rPr>
          <w:rFonts w:ascii="Arial" w:hAnsi="Arial" w:cs="Arial"/>
          <w:sz w:val="20"/>
          <w:szCs w:val="20"/>
        </w:rPr>
        <w:t>The code change proposal will increase the cost of construction.</w:t>
      </w:r>
    </w:p>
    <w:p w:rsidR="001C5826" w:rsidRDefault="001C5826">
      <w:pPr>
        <w:spacing w:after="200" w:line="276" w:lineRule="auto"/>
        <w:rPr>
          <w:rFonts w:ascii="Arial" w:hAnsi="Arial" w:cs="Arial"/>
          <w:b/>
          <w:sz w:val="32"/>
          <w:szCs w:val="32"/>
        </w:rPr>
      </w:pPr>
      <w:r>
        <w:rPr>
          <w:rFonts w:ascii="Arial" w:hAnsi="Arial" w:cs="Arial"/>
          <w:b/>
          <w:sz w:val="32"/>
          <w:szCs w:val="32"/>
        </w:rPr>
        <w:br w:type="page"/>
      </w:r>
    </w:p>
    <w:p w:rsidR="001C5826" w:rsidRPr="00C43AC1" w:rsidRDefault="001C5826" w:rsidP="001C5826">
      <w:pPr>
        <w:pStyle w:val="Heading1"/>
        <w:rPr>
          <w:rFonts w:ascii="Arial" w:hAnsi="Arial" w:cs="Arial"/>
          <w:b/>
          <w:bCs/>
        </w:rPr>
      </w:pPr>
      <w:r w:rsidRPr="00C43AC1">
        <w:rPr>
          <w:rFonts w:ascii="Arial" w:hAnsi="Arial" w:cs="Arial"/>
          <w:b/>
          <w:sz w:val="32"/>
          <w:szCs w:val="32"/>
        </w:rPr>
        <w:lastRenderedPageBreak/>
        <w:t xml:space="preserve">Code: </w:t>
      </w:r>
      <w:r w:rsidRPr="00163AF2">
        <w:rPr>
          <w:rFonts w:ascii="Arial" w:hAnsi="Arial" w:cs="Arial"/>
          <w:b/>
          <w:sz w:val="32"/>
          <w:szCs w:val="32"/>
          <w:u w:val="single"/>
        </w:rPr>
        <w:t>IECC</w:t>
      </w:r>
      <w:r>
        <w:rPr>
          <w:rFonts w:ascii="Arial" w:hAnsi="Arial" w:cs="Arial"/>
          <w:b/>
          <w:sz w:val="32"/>
          <w:szCs w:val="32"/>
        </w:rPr>
        <w:t xml:space="preserve"> –12-14</w:t>
      </w:r>
      <w:r w:rsidRPr="00C43AC1">
        <w:rPr>
          <w:rFonts w:ascii="Arial" w:hAnsi="Arial" w:cs="Arial"/>
          <w:sz w:val="16"/>
          <w:szCs w:val="16"/>
        </w:rPr>
        <w:t xml:space="preserve"> </w:t>
      </w:r>
    </w:p>
    <w:p w:rsidR="001C5826" w:rsidRPr="00163AF2" w:rsidRDefault="001C5826" w:rsidP="001C5826">
      <w:pPr>
        <w:rPr>
          <w:rFonts w:ascii="Arial" w:hAnsi="Arial" w:cs="Arial"/>
          <w:b/>
          <w:bCs/>
        </w:rPr>
      </w:pPr>
      <w:r>
        <w:rPr>
          <w:rFonts w:ascii="Arial" w:hAnsi="Arial" w:cs="Arial"/>
          <w:b/>
        </w:rPr>
        <w:t>C101.4.4 &amp; C101.4.5</w:t>
      </w:r>
      <w:r w:rsidR="00BF386C">
        <w:rPr>
          <w:rFonts w:ascii="Arial" w:hAnsi="Arial" w:cs="Arial"/>
          <w:b/>
        </w:rPr>
        <w:t xml:space="preserve"> and R101.4.4 &amp; R101.4.5</w:t>
      </w:r>
    </w:p>
    <w:p w:rsidR="001C5826" w:rsidRPr="00C44761" w:rsidRDefault="001C5826" w:rsidP="001C5826">
      <w:pPr>
        <w:rPr>
          <w:rFonts w:ascii="Arial" w:hAnsi="Arial" w:cs="Arial"/>
          <w:b/>
          <w:bCs/>
        </w:rPr>
      </w:pPr>
    </w:p>
    <w:p w:rsidR="001C5826" w:rsidRPr="00883BAA" w:rsidRDefault="001C5826" w:rsidP="001C5826">
      <w:pPr>
        <w:rPr>
          <w:rFonts w:ascii="Arial" w:hAnsi="Arial" w:cs="Arial"/>
          <w:sz w:val="20"/>
          <w:szCs w:val="20"/>
        </w:rPr>
      </w:pPr>
      <w:r w:rsidRPr="00C43AC1">
        <w:rPr>
          <w:rFonts w:ascii="Arial" w:hAnsi="Arial" w:cs="Arial"/>
          <w:b/>
          <w:bCs/>
          <w:sz w:val="20"/>
        </w:rPr>
        <w:t>Proponent:</w:t>
      </w:r>
      <w:r>
        <w:rPr>
          <w:rFonts w:ascii="Arial" w:hAnsi="Arial" w:cs="Arial"/>
          <w:b/>
          <w:bCs/>
          <w:sz w:val="20"/>
        </w:rPr>
        <w:t xml:space="preserve">  Lee Kranz, City of Bellevue, WA, representing </w:t>
      </w:r>
      <w:r w:rsidRPr="00883BAA">
        <w:rPr>
          <w:rFonts w:ascii="Arial" w:hAnsi="Arial" w:cs="Arial"/>
          <w:b/>
          <w:sz w:val="20"/>
          <w:szCs w:val="20"/>
        </w:rPr>
        <w:t>Washington Association of Building Officials Technical Code Development (WABO TCD)</w:t>
      </w:r>
    </w:p>
    <w:p w:rsidR="001C5826" w:rsidRPr="00C44761" w:rsidRDefault="001C5826" w:rsidP="001C5826">
      <w:pPr>
        <w:rPr>
          <w:rFonts w:ascii="Arial" w:hAnsi="Arial" w:cs="Arial"/>
          <w:sz w:val="20"/>
          <w:szCs w:val="20"/>
        </w:rPr>
      </w:pPr>
    </w:p>
    <w:p w:rsidR="001C5826" w:rsidRPr="00C44761" w:rsidRDefault="001C5826" w:rsidP="001C5826">
      <w:pPr>
        <w:rPr>
          <w:rFonts w:ascii="Arial" w:hAnsi="Arial" w:cs="Arial"/>
          <w:sz w:val="20"/>
          <w:szCs w:val="20"/>
        </w:rPr>
      </w:pPr>
    </w:p>
    <w:p w:rsidR="001C5826" w:rsidRPr="00C43AC1" w:rsidRDefault="001C5826" w:rsidP="001C582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1C5826" w:rsidRPr="00C44761" w:rsidRDefault="001C5826" w:rsidP="001C5826">
      <w:pPr>
        <w:rPr>
          <w:rFonts w:ascii="Arial" w:hAnsi="Arial" w:cs="Arial"/>
          <w:sz w:val="20"/>
          <w:szCs w:val="20"/>
        </w:rPr>
      </w:pPr>
    </w:p>
    <w:p w:rsidR="001C5826" w:rsidRDefault="001C5826" w:rsidP="001C5826">
      <w:pPr>
        <w:autoSpaceDE w:val="0"/>
        <w:autoSpaceDN w:val="0"/>
        <w:adjustRightInd w:val="0"/>
        <w:spacing w:before="120"/>
        <w:rPr>
          <w:sz w:val="20"/>
        </w:rPr>
      </w:pPr>
      <w:r>
        <w:rPr>
          <w:b/>
          <w:bCs/>
          <w:sz w:val="20"/>
        </w:rPr>
        <w:t xml:space="preserve">C101.4.4 Change in occupancy or use. </w:t>
      </w:r>
      <w:r>
        <w:rPr>
          <w:sz w:val="20"/>
        </w:rPr>
        <w:t>Spaces undergoing a change in occupancy</w:t>
      </w:r>
      <w:r w:rsidRPr="008A6947">
        <w:rPr>
          <w:b/>
          <w:color w:val="FF0000"/>
          <w:sz w:val="20"/>
        </w:rPr>
        <w:t xml:space="preserve"> </w:t>
      </w:r>
      <w:r w:rsidRPr="002F00A0">
        <w:rPr>
          <w:color w:val="632423"/>
          <w:sz w:val="20"/>
          <w:u w:val="single"/>
        </w:rPr>
        <w:t>from an F, S or U occupancy to an occupancy other than F, S or U</w:t>
      </w:r>
      <w:r>
        <w:rPr>
          <w:sz w:val="20"/>
        </w:rPr>
        <w:t xml:space="preserve"> </w:t>
      </w:r>
      <w:r w:rsidRPr="008A6947">
        <w:rPr>
          <w:strike/>
          <w:sz w:val="20"/>
        </w:rPr>
        <w:t>that would result in an increase in demand for either fossil fuel or electrical energy</w:t>
      </w:r>
      <w:r>
        <w:rPr>
          <w:sz w:val="20"/>
        </w:rPr>
        <w:t xml:space="preserve"> shall comply with this code.  </w:t>
      </w:r>
      <w:r w:rsidRPr="0072042F">
        <w:rPr>
          <w:sz w:val="20"/>
          <w:u w:val="single"/>
        </w:rPr>
        <w:t>Any space that is converted to a dwelling unit or portion thereof, from another use or occupancy shall comply with this code.</w:t>
      </w:r>
      <w:r>
        <w:rPr>
          <w:sz w:val="20"/>
        </w:rPr>
        <w:t xml:space="preserve"> Where the use in a space changes from one use in Table C405.5.2(1) or (2) to another use in Table C405.5.2(1) or (2), the installed lighting wattage shall comply with Section C405.5.</w:t>
      </w:r>
    </w:p>
    <w:p w:rsidR="001C5826" w:rsidRPr="002F00A0" w:rsidRDefault="001C5826" w:rsidP="001C5826">
      <w:pPr>
        <w:autoSpaceDE w:val="0"/>
        <w:autoSpaceDN w:val="0"/>
        <w:adjustRightInd w:val="0"/>
        <w:spacing w:before="120"/>
        <w:ind w:left="540"/>
        <w:rPr>
          <w:color w:val="632423"/>
          <w:sz w:val="20"/>
          <w:u w:val="single"/>
        </w:rPr>
      </w:pPr>
      <w:r w:rsidRPr="002F00A0">
        <w:rPr>
          <w:b/>
          <w:color w:val="632423"/>
          <w:sz w:val="20"/>
          <w:u w:val="single"/>
        </w:rPr>
        <w:t>Exception</w:t>
      </w:r>
      <w:r w:rsidRPr="002F00A0">
        <w:rPr>
          <w:color w:val="632423"/>
          <w:sz w:val="20"/>
          <w:u w:val="single"/>
        </w:rPr>
        <w:t xml:space="preserve">. Where the component performance building envelope option in Section C402.1.3 is used to comply with this section, the Proposed UA is </w:t>
      </w:r>
      <w:r>
        <w:rPr>
          <w:color w:val="632423"/>
          <w:sz w:val="20"/>
          <w:u w:val="single"/>
        </w:rPr>
        <w:t>permitted</w:t>
      </w:r>
      <w:r w:rsidRPr="002F00A0">
        <w:rPr>
          <w:color w:val="632423"/>
          <w:sz w:val="20"/>
          <w:u w:val="single"/>
        </w:rPr>
        <w:t xml:space="preserve"> to be up to 110 percent of the Target UA.  Where the total building performance option in Section C407 is used to comply with this section, the annual energy consumption of the proposed design is </w:t>
      </w:r>
      <w:r>
        <w:rPr>
          <w:color w:val="632423"/>
          <w:sz w:val="20"/>
          <w:u w:val="single"/>
        </w:rPr>
        <w:t>permitted</w:t>
      </w:r>
      <w:r w:rsidRPr="002F00A0">
        <w:rPr>
          <w:color w:val="632423"/>
          <w:sz w:val="20"/>
          <w:u w:val="single"/>
        </w:rPr>
        <w:t xml:space="preserve"> to be 110 percent of the annual energy consumption otherwise allowed by Section C407.3 and Section C401.2 (3).</w:t>
      </w:r>
    </w:p>
    <w:p w:rsidR="001C5826" w:rsidRDefault="001C5826" w:rsidP="001C5826">
      <w:pPr>
        <w:autoSpaceDE w:val="0"/>
        <w:autoSpaceDN w:val="0"/>
        <w:adjustRightInd w:val="0"/>
        <w:spacing w:before="120"/>
        <w:rPr>
          <w:sz w:val="20"/>
        </w:rPr>
      </w:pPr>
      <w:r>
        <w:rPr>
          <w:b/>
          <w:bCs/>
          <w:sz w:val="20"/>
        </w:rPr>
        <w:t xml:space="preserve">C101.4.5 Change in space conditioning. </w:t>
      </w:r>
      <w:r>
        <w:rPr>
          <w:sz w:val="20"/>
        </w:rPr>
        <w:t>Any nonconditioned</w:t>
      </w:r>
      <w:r w:rsidRPr="008A6947">
        <w:rPr>
          <w:b/>
          <w:color w:val="FF0000"/>
          <w:sz w:val="20"/>
        </w:rPr>
        <w:t xml:space="preserve"> </w:t>
      </w:r>
      <w:r>
        <w:rPr>
          <w:sz w:val="20"/>
        </w:rPr>
        <w:t xml:space="preserve">space that is altered to become </w:t>
      </w:r>
      <w:r>
        <w:rPr>
          <w:i/>
          <w:iCs/>
          <w:sz w:val="20"/>
        </w:rPr>
        <w:t xml:space="preserve">conditioned space </w:t>
      </w:r>
      <w:r>
        <w:rPr>
          <w:sz w:val="20"/>
        </w:rPr>
        <w:t xml:space="preserve">shall be required to be brought into full compliance with this code.  </w:t>
      </w:r>
    </w:p>
    <w:p w:rsidR="001C5826" w:rsidRPr="002F00A0" w:rsidRDefault="001C5826" w:rsidP="001C5826">
      <w:pPr>
        <w:autoSpaceDE w:val="0"/>
        <w:autoSpaceDN w:val="0"/>
        <w:adjustRightInd w:val="0"/>
        <w:spacing w:before="120"/>
        <w:ind w:left="540"/>
        <w:rPr>
          <w:color w:val="632423"/>
          <w:sz w:val="20"/>
          <w:u w:val="single"/>
        </w:rPr>
      </w:pPr>
      <w:r w:rsidRPr="002F00A0">
        <w:rPr>
          <w:b/>
          <w:color w:val="632423"/>
          <w:sz w:val="20"/>
          <w:u w:val="single"/>
        </w:rPr>
        <w:t>Exception</w:t>
      </w:r>
      <w:r w:rsidRPr="002F00A0">
        <w:rPr>
          <w:color w:val="632423"/>
          <w:sz w:val="20"/>
          <w:u w:val="single"/>
        </w:rPr>
        <w:t xml:space="preserve">. Where the component performance building envelope option in Section C402.1.3 is used to comply with this section, the Proposed UA is </w:t>
      </w:r>
      <w:r>
        <w:rPr>
          <w:color w:val="632423"/>
          <w:sz w:val="20"/>
          <w:u w:val="single"/>
        </w:rPr>
        <w:t>permitted</w:t>
      </w:r>
      <w:r w:rsidRPr="002F00A0">
        <w:rPr>
          <w:color w:val="632423"/>
          <w:sz w:val="20"/>
          <w:u w:val="single"/>
        </w:rPr>
        <w:t xml:space="preserve"> to be up to 110 percent of the Target UA.  Where the total building performance option in Section C407 is used to comply with this section, the annual energy consumption of the proposed design is </w:t>
      </w:r>
      <w:r>
        <w:rPr>
          <w:color w:val="632423"/>
          <w:sz w:val="20"/>
          <w:u w:val="single"/>
        </w:rPr>
        <w:t>permitted</w:t>
      </w:r>
      <w:r w:rsidRPr="002F00A0">
        <w:rPr>
          <w:color w:val="632423"/>
          <w:sz w:val="20"/>
          <w:u w:val="single"/>
        </w:rPr>
        <w:t xml:space="preserve"> to be 110 percent of the annual energy consumption otherwise allowed by Section C407.3 and Section C401.2 (3).</w:t>
      </w:r>
    </w:p>
    <w:p w:rsidR="001C5826" w:rsidRDefault="001C5826" w:rsidP="001C5826">
      <w:pPr>
        <w:rPr>
          <w:b/>
          <w:bCs/>
        </w:rPr>
      </w:pPr>
    </w:p>
    <w:p w:rsidR="001C5826" w:rsidRPr="002F00A0" w:rsidRDefault="001C5826" w:rsidP="001C5826">
      <w:pPr>
        <w:rPr>
          <w:sz w:val="22"/>
          <w:szCs w:val="22"/>
        </w:rPr>
      </w:pPr>
      <w:r w:rsidRPr="002F00A0">
        <w:rPr>
          <w:b/>
          <w:sz w:val="22"/>
          <w:szCs w:val="22"/>
        </w:rPr>
        <w:t>Reason:</w:t>
      </w:r>
      <w:r w:rsidRPr="002F00A0">
        <w:rPr>
          <w:sz w:val="22"/>
          <w:szCs w:val="22"/>
        </w:rPr>
        <w:t xml:space="preserve"> </w:t>
      </w:r>
      <w:r w:rsidRPr="002F00A0">
        <w:rPr>
          <w:bCs/>
          <w:sz w:val="22"/>
          <w:szCs w:val="22"/>
        </w:rPr>
        <w:t xml:space="preserve">The </w:t>
      </w:r>
      <w:r>
        <w:rPr>
          <w:bCs/>
          <w:sz w:val="22"/>
          <w:szCs w:val="22"/>
        </w:rPr>
        <w:t xml:space="preserve">existing IECC </w:t>
      </w:r>
      <w:r w:rsidRPr="002F00A0">
        <w:rPr>
          <w:bCs/>
          <w:sz w:val="22"/>
          <w:szCs w:val="22"/>
        </w:rPr>
        <w:t>phrase “</w:t>
      </w:r>
      <w:r w:rsidRPr="002F00A0">
        <w:rPr>
          <w:sz w:val="22"/>
          <w:szCs w:val="22"/>
        </w:rPr>
        <w:t xml:space="preserve">Spaces undergoing a change in occupancy that would result in an increase in demand for either fossil fuel or electrical energy…” </w:t>
      </w:r>
      <w:r w:rsidRPr="002F00A0">
        <w:rPr>
          <w:bCs/>
          <w:sz w:val="22"/>
          <w:szCs w:val="22"/>
        </w:rPr>
        <w:t xml:space="preserve">(from Section C101.4.4) </w:t>
      </w:r>
      <w:r w:rsidRPr="002F00A0">
        <w:rPr>
          <w:sz w:val="22"/>
          <w:szCs w:val="22"/>
        </w:rPr>
        <w:t>does not reference a standard for predicting energy demand,</w:t>
      </w:r>
      <w:r>
        <w:rPr>
          <w:sz w:val="22"/>
          <w:szCs w:val="22"/>
        </w:rPr>
        <w:t xml:space="preserve"> even in the Commentary,</w:t>
      </w:r>
      <w:r w:rsidRPr="002F00A0">
        <w:rPr>
          <w:sz w:val="22"/>
          <w:szCs w:val="22"/>
        </w:rPr>
        <w:t xml:space="preserve"> and could be subject to widely different interpretations.</w:t>
      </w:r>
      <w:r>
        <w:rPr>
          <w:sz w:val="22"/>
          <w:szCs w:val="22"/>
        </w:rPr>
        <w:t xml:space="preserve">  Storage, utility and industrial buildings are the most likely building types to have substantially deficient envelopes, and therefore this </w:t>
      </w:r>
      <w:r w:rsidRPr="002F00A0">
        <w:rPr>
          <w:sz w:val="22"/>
          <w:szCs w:val="22"/>
        </w:rPr>
        <w:t xml:space="preserve">amendment replaces </w:t>
      </w:r>
      <w:r>
        <w:rPr>
          <w:sz w:val="22"/>
          <w:szCs w:val="22"/>
        </w:rPr>
        <w:t>the current code language</w:t>
      </w:r>
      <w:r w:rsidRPr="002F00A0">
        <w:rPr>
          <w:sz w:val="22"/>
          <w:szCs w:val="22"/>
        </w:rPr>
        <w:t xml:space="preserve"> with a more straightforward requirement to bring any </w:t>
      </w:r>
      <w:r>
        <w:rPr>
          <w:sz w:val="22"/>
          <w:szCs w:val="22"/>
        </w:rPr>
        <w:t>of those</w:t>
      </w:r>
      <w:r w:rsidRPr="002F00A0">
        <w:rPr>
          <w:sz w:val="22"/>
          <w:szCs w:val="22"/>
        </w:rPr>
        <w:t xml:space="preserve"> building</w:t>
      </w:r>
      <w:r>
        <w:rPr>
          <w:sz w:val="22"/>
          <w:szCs w:val="22"/>
        </w:rPr>
        <w:t xml:space="preserve"> type</w:t>
      </w:r>
      <w:r w:rsidRPr="002F00A0">
        <w:rPr>
          <w:sz w:val="22"/>
          <w:szCs w:val="22"/>
        </w:rPr>
        <w:t xml:space="preserve">s up to code when converting them to other uses.  </w:t>
      </w:r>
    </w:p>
    <w:p w:rsidR="001C5826" w:rsidRDefault="001C5826" w:rsidP="001C5826">
      <w:pPr>
        <w:rPr>
          <w:sz w:val="22"/>
          <w:szCs w:val="22"/>
        </w:rPr>
      </w:pPr>
    </w:p>
    <w:p w:rsidR="001C5826" w:rsidRPr="002F00A0" w:rsidRDefault="001C5826" w:rsidP="001C5826">
      <w:pPr>
        <w:rPr>
          <w:sz w:val="22"/>
          <w:szCs w:val="22"/>
        </w:rPr>
      </w:pPr>
      <w:r w:rsidRPr="002F00A0">
        <w:rPr>
          <w:sz w:val="22"/>
          <w:szCs w:val="22"/>
        </w:rPr>
        <w:t xml:space="preserve">The exceptions appended to both C101.4.4 and C101.4.5 </w:t>
      </w:r>
      <w:r>
        <w:rPr>
          <w:sz w:val="22"/>
          <w:szCs w:val="22"/>
        </w:rPr>
        <w:t>are</w:t>
      </w:r>
      <w:r w:rsidRPr="002F00A0">
        <w:rPr>
          <w:sz w:val="22"/>
          <w:szCs w:val="22"/>
        </w:rPr>
        <w:t xml:space="preserve"> included to recognize the fact that converting an existing building to </w:t>
      </w:r>
      <w:r w:rsidRPr="00F11E65">
        <w:rPr>
          <w:sz w:val="22"/>
          <w:szCs w:val="22"/>
          <w:u w:val="single"/>
        </w:rPr>
        <w:t>full</w:t>
      </w:r>
      <w:r w:rsidRPr="002F00A0">
        <w:rPr>
          <w:sz w:val="22"/>
          <w:szCs w:val="22"/>
        </w:rPr>
        <w:t xml:space="preserve"> compliance with current energy code is extremely difficult and costly.  Conditions such as slab edges, structural thermal bridges, and window configurations cannot be </w:t>
      </w:r>
      <w:r>
        <w:rPr>
          <w:sz w:val="22"/>
          <w:szCs w:val="22"/>
        </w:rPr>
        <w:t>practically</w:t>
      </w:r>
      <w:r w:rsidRPr="002F00A0">
        <w:rPr>
          <w:sz w:val="22"/>
          <w:szCs w:val="22"/>
        </w:rPr>
        <w:t xml:space="preserve"> remedied in many cases.  Therefore, we propose an alternate compliance path allowing either a 10% higher envelope UxA value or a 10% higher Total Building Performance value.  This will result in the preservation and adaptive reuse of more existing buildings, which itself is a significant energy conservation measure.</w:t>
      </w:r>
    </w:p>
    <w:p w:rsidR="001C5826" w:rsidRPr="002F00A0" w:rsidRDefault="001C5826" w:rsidP="001C5826">
      <w:pPr>
        <w:rPr>
          <w:sz w:val="22"/>
          <w:szCs w:val="22"/>
        </w:rPr>
      </w:pPr>
    </w:p>
    <w:p w:rsidR="001C5826" w:rsidRPr="002F00A0" w:rsidRDefault="001C5826" w:rsidP="001C5826">
      <w:pPr>
        <w:rPr>
          <w:sz w:val="22"/>
          <w:szCs w:val="22"/>
        </w:rPr>
      </w:pPr>
      <w:r>
        <w:rPr>
          <w:sz w:val="22"/>
          <w:szCs w:val="22"/>
        </w:rPr>
        <w:t>Note that t</w:t>
      </w:r>
      <w:r w:rsidRPr="002F00A0">
        <w:rPr>
          <w:sz w:val="22"/>
          <w:szCs w:val="22"/>
        </w:rPr>
        <w:t xml:space="preserve">he first sentence in each exception </w:t>
      </w:r>
      <w:r>
        <w:rPr>
          <w:sz w:val="22"/>
          <w:szCs w:val="22"/>
        </w:rPr>
        <w:t>should</w:t>
      </w:r>
      <w:r w:rsidRPr="002F00A0">
        <w:rPr>
          <w:sz w:val="22"/>
          <w:szCs w:val="22"/>
        </w:rPr>
        <w:t xml:space="preserve"> be deleted if </w:t>
      </w:r>
      <w:r>
        <w:rPr>
          <w:sz w:val="22"/>
          <w:szCs w:val="22"/>
        </w:rPr>
        <w:t>a separate</w:t>
      </w:r>
      <w:r w:rsidRPr="002F00A0">
        <w:rPr>
          <w:sz w:val="22"/>
          <w:szCs w:val="22"/>
        </w:rPr>
        <w:t xml:space="preserve"> proposal for a “component performance”</w:t>
      </w:r>
      <w:r>
        <w:rPr>
          <w:sz w:val="22"/>
          <w:szCs w:val="22"/>
        </w:rPr>
        <w:t xml:space="preserve"> </w:t>
      </w:r>
      <w:r w:rsidRPr="002F00A0">
        <w:rPr>
          <w:sz w:val="22"/>
          <w:szCs w:val="22"/>
        </w:rPr>
        <w:t xml:space="preserve">building envelope U-value trade-off option is </w:t>
      </w:r>
      <w:r>
        <w:rPr>
          <w:sz w:val="22"/>
          <w:szCs w:val="22"/>
        </w:rPr>
        <w:t>not approved.</w:t>
      </w:r>
    </w:p>
    <w:p w:rsidR="001C5826" w:rsidRPr="00C44761" w:rsidRDefault="001C5826" w:rsidP="001C5826">
      <w:pPr>
        <w:rPr>
          <w:rFonts w:ascii="Arial" w:hAnsi="Arial" w:cs="Arial"/>
          <w:sz w:val="16"/>
          <w:szCs w:val="16"/>
        </w:rPr>
      </w:pPr>
    </w:p>
    <w:p w:rsidR="001C5826" w:rsidRPr="00C44761" w:rsidRDefault="001C5826" w:rsidP="001C582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p>
    <w:p w:rsidR="001C5826" w:rsidRPr="00506263" w:rsidRDefault="001C5826" w:rsidP="001C5826">
      <w:pPr>
        <w:rPr>
          <w:rFonts w:ascii="Arial" w:hAnsi="Arial" w:cs="Arial"/>
          <w:sz w:val="20"/>
          <w:szCs w:val="20"/>
        </w:rPr>
      </w:pPr>
      <w:r w:rsidRPr="00506263">
        <w:rPr>
          <w:rFonts w:ascii="Arial" w:hAnsi="Arial" w:cs="Arial"/>
          <w:sz w:val="20"/>
          <w:szCs w:val="20"/>
        </w:rPr>
        <w:t>The code change proposal will</w:t>
      </w:r>
      <w:r>
        <w:rPr>
          <w:rFonts w:ascii="Arial" w:hAnsi="Arial" w:cs="Arial"/>
          <w:sz w:val="20"/>
          <w:szCs w:val="20"/>
        </w:rPr>
        <w:t xml:space="preserve"> not</w:t>
      </w:r>
      <w:r w:rsidRPr="00506263">
        <w:rPr>
          <w:rFonts w:ascii="Arial" w:hAnsi="Arial" w:cs="Arial"/>
          <w:sz w:val="20"/>
          <w:szCs w:val="20"/>
        </w:rPr>
        <w:t xml:space="preserve"> increase the cost of construction.</w:t>
      </w:r>
      <w:r>
        <w:rPr>
          <w:rFonts w:ascii="Arial" w:hAnsi="Arial" w:cs="Arial"/>
          <w:sz w:val="20"/>
          <w:szCs w:val="20"/>
        </w:rPr>
        <w:t xml:space="preserve">  (Costs will decrease.)</w:t>
      </w:r>
    </w:p>
    <w:p w:rsidR="001C5826" w:rsidRDefault="001C5826">
      <w:pPr>
        <w:spacing w:after="200" w:line="276" w:lineRule="auto"/>
      </w:pPr>
      <w:r>
        <w:br w:type="page"/>
      </w:r>
    </w:p>
    <w:p w:rsidR="001C5826" w:rsidRPr="006F0747" w:rsidRDefault="001C5826" w:rsidP="001C5826">
      <w:pPr>
        <w:pStyle w:val="Heading1"/>
        <w:rPr>
          <w:rFonts w:ascii="Arial" w:hAnsi="Arial" w:cs="Arial"/>
          <w:b/>
          <w:sz w:val="32"/>
          <w:szCs w:val="32"/>
        </w:rPr>
      </w:pPr>
      <w:r>
        <w:rPr>
          <w:rFonts w:ascii="Arial" w:hAnsi="Arial" w:cs="Arial"/>
          <w:b/>
          <w:sz w:val="32"/>
          <w:szCs w:val="32"/>
        </w:rPr>
        <w:lastRenderedPageBreak/>
        <w:t>CE</w:t>
      </w:r>
      <w:r w:rsidRPr="006F0747">
        <w:rPr>
          <w:rFonts w:ascii="Arial" w:hAnsi="Arial" w:cs="Arial"/>
          <w:b/>
          <w:sz w:val="32"/>
          <w:szCs w:val="32"/>
        </w:rPr>
        <w:t>________ –</w:t>
      </w:r>
      <w:r>
        <w:rPr>
          <w:rFonts w:ascii="Arial" w:hAnsi="Arial" w:cs="Arial"/>
          <w:b/>
          <w:sz w:val="32"/>
          <w:szCs w:val="32"/>
        </w:rPr>
        <w:t xml:space="preserve"> 13</w:t>
      </w:r>
    </w:p>
    <w:p w:rsidR="001C5826" w:rsidRPr="006F0747" w:rsidRDefault="001C5826" w:rsidP="001C5826">
      <w:pPr>
        <w:rPr>
          <w:rFonts w:ascii="Arial" w:hAnsi="Arial" w:cs="Arial"/>
          <w:b/>
        </w:rPr>
      </w:pPr>
      <w:r>
        <w:rPr>
          <w:rFonts w:ascii="Arial" w:hAnsi="Arial" w:cs="Arial"/>
          <w:b/>
        </w:rPr>
        <w:t>C402.1.3 (NEW), C402.1.3.1 (NEW), C402.1.3.2 (NEW), C402.1.3.3 (NEW), Chapter 5</w:t>
      </w:r>
    </w:p>
    <w:p w:rsidR="001C5826" w:rsidRPr="006F0747" w:rsidRDefault="001C5826" w:rsidP="001C5826">
      <w:pPr>
        <w:rPr>
          <w:rFonts w:ascii="Arial" w:hAnsi="Arial" w:cs="Arial"/>
          <w:b/>
          <w:bCs/>
        </w:rPr>
      </w:pPr>
    </w:p>
    <w:p w:rsidR="001C5826" w:rsidRPr="008E274C" w:rsidRDefault="001C5826" w:rsidP="001C5826">
      <w:pPr>
        <w:rPr>
          <w:rFonts w:ascii="Arial" w:hAnsi="Arial" w:cs="Arial"/>
          <w:b/>
          <w:bCs/>
          <w:sz w:val="20"/>
          <w:szCs w:val="20"/>
        </w:rPr>
      </w:pPr>
      <w:r w:rsidRPr="006F0747">
        <w:rPr>
          <w:rFonts w:ascii="Arial" w:hAnsi="Arial" w:cs="Arial"/>
          <w:b/>
          <w:bCs/>
          <w:sz w:val="20"/>
          <w:szCs w:val="20"/>
        </w:rPr>
        <w:t xml:space="preserve">Proponent:  </w:t>
      </w:r>
      <w:r w:rsidRPr="001F3351">
        <w:rPr>
          <w:rFonts w:ascii="Arial" w:hAnsi="Arial" w:cs="Arial"/>
          <w:bCs/>
          <w:sz w:val="20"/>
        </w:rPr>
        <w:t>Lee Kranz, City of Bellevue, WA, representing Washington Association of Building Officials Technical Code Development (WABO TCD)</w:t>
      </w:r>
      <w:r>
        <w:rPr>
          <w:rFonts w:ascii="Arial" w:hAnsi="Arial" w:cs="Arial"/>
          <w:bCs/>
          <w:sz w:val="20"/>
        </w:rPr>
        <w:t xml:space="preserve"> (lkranz@bellevuewa.gov)</w:t>
      </w:r>
    </w:p>
    <w:p w:rsidR="001C5826" w:rsidRPr="00D64C9B" w:rsidRDefault="001C5826" w:rsidP="001C5826">
      <w:pPr>
        <w:autoSpaceDE w:val="0"/>
        <w:autoSpaceDN w:val="0"/>
        <w:adjustRightInd w:val="0"/>
        <w:rPr>
          <w:rFonts w:ascii="Arial" w:hAnsi="Arial" w:cs="Arial"/>
          <w:i/>
          <w:color w:val="FF0000"/>
          <w:sz w:val="20"/>
          <w:szCs w:val="20"/>
        </w:rPr>
      </w:pPr>
    </w:p>
    <w:p w:rsidR="001C5826" w:rsidRPr="00D64C9B" w:rsidRDefault="001C5826" w:rsidP="001C5826">
      <w:pPr>
        <w:rPr>
          <w:rFonts w:ascii="Arial" w:hAnsi="Arial" w:cs="Arial"/>
          <w:b/>
          <w:bCs/>
          <w:color w:val="000000"/>
          <w:sz w:val="20"/>
          <w:szCs w:val="20"/>
        </w:rPr>
      </w:pPr>
      <w:r w:rsidRPr="00D64C9B">
        <w:rPr>
          <w:rFonts w:ascii="Arial" w:hAnsi="Arial" w:cs="Arial"/>
          <w:b/>
          <w:bCs/>
          <w:color w:val="000000"/>
          <w:sz w:val="20"/>
          <w:szCs w:val="20"/>
        </w:rPr>
        <w:t>Revise as follows:</w:t>
      </w:r>
    </w:p>
    <w:p w:rsidR="001C5826" w:rsidRDefault="001C5826" w:rsidP="001C5826">
      <w:pPr>
        <w:rPr>
          <w:rFonts w:ascii="Arial" w:hAnsi="Arial" w:cs="Arial"/>
          <w:b/>
          <w:bCs/>
          <w:color w:val="000000"/>
          <w:sz w:val="20"/>
          <w:szCs w:val="20"/>
        </w:rPr>
      </w:pPr>
    </w:p>
    <w:p w:rsidR="001C5826" w:rsidRPr="005C12E1" w:rsidRDefault="001C5826" w:rsidP="001C5826">
      <w:pPr>
        <w:rPr>
          <w:rFonts w:ascii="Arial" w:hAnsi="Arial" w:cs="Arial"/>
          <w:b/>
          <w:bCs/>
          <w:color w:val="000000"/>
          <w:sz w:val="20"/>
          <w:szCs w:val="20"/>
        </w:rPr>
      </w:pPr>
      <w:r w:rsidRPr="005C12E1">
        <w:rPr>
          <w:rFonts w:ascii="Arial" w:hAnsi="Arial" w:cs="Arial"/>
          <w:b/>
          <w:bCs/>
          <w:color w:val="000000"/>
          <w:sz w:val="20"/>
          <w:szCs w:val="20"/>
        </w:rPr>
        <w:t>C402.1 General (Prescriptive).</w:t>
      </w:r>
      <w:r w:rsidRPr="005C12E1">
        <w:rPr>
          <w:rFonts w:ascii="Arial" w:hAnsi="Arial" w:cs="Arial"/>
          <w:color w:val="000000"/>
        </w:rPr>
        <w:t xml:space="preserve"> </w:t>
      </w:r>
      <w:r w:rsidRPr="005C12E1">
        <w:rPr>
          <w:rFonts w:ascii="Arial" w:hAnsi="Arial" w:cs="Arial"/>
          <w:sz w:val="20"/>
          <w:szCs w:val="20"/>
        </w:rPr>
        <w:t xml:space="preserve">The building thermal envelope shall comply with Section C402.1.1. Section C402.1.2 </w:t>
      </w:r>
      <w:r w:rsidRPr="005C12E1">
        <w:rPr>
          <w:rFonts w:ascii="Arial" w:hAnsi="Arial" w:cs="Arial"/>
          <w:sz w:val="20"/>
          <w:szCs w:val="20"/>
          <w:u w:val="single"/>
        </w:rPr>
        <w:t>or Section C402.1.3</w:t>
      </w:r>
      <w:r w:rsidRPr="005C12E1">
        <w:rPr>
          <w:rFonts w:ascii="Arial" w:hAnsi="Arial" w:cs="Arial"/>
          <w:sz w:val="20"/>
          <w:szCs w:val="20"/>
        </w:rPr>
        <w:t xml:space="preserve"> shall be permitted as an alternative to the R-values specified in Section C402.1.1.</w:t>
      </w:r>
    </w:p>
    <w:p w:rsidR="001C5826" w:rsidRDefault="001C5826" w:rsidP="001C5826">
      <w:pPr>
        <w:rPr>
          <w:rFonts w:ascii="Arial" w:hAnsi="Arial" w:cs="Arial"/>
          <w:sz w:val="20"/>
          <w:szCs w:val="20"/>
          <w:u w:val="single"/>
        </w:rPr>
      </w:pPr>
    </w:p>
    <w:p w:rsidR="001C5826" w:rsidRPr="00D64C9B" w:rsidRDefault="001C5826" w:rsidP="001C5826">
      <w:pPr>
        <w:rPr>
          <w:rFonts w:ascii="Arial" w:hAnsi="Arial" w:cs="Arial"/>
          <w:b/>
          <w:bCs/>
          <w:color w:val="000000"/>
          <w:sz w:val="20"/>
          <w:szCs w:val="20"/>
        </w:rPr>
      </w:pPr>
    </w:p>
    <w:p w:rsidR="001C5826" w:rsidRPr="00D64C9B" w:rsidRDefault="001C5826" w:rsidP="001C5826">
      <w:pPr>
        <w:rPr>
          <w:rFonts w:ascii="Arial" w:hAnsi="Arial" w:cs="Arial"/>
          <w:b/>
          <w:bCs/>
          <w:color w:val="000000"/>
          <w:sz w:val="20"/>
          <w:szCs w:val="20"/>
        </w:rPr>
      </w:pPr>
      <w:r w:rsidRPr="00D64C9B">
        <w:rPr>
          <w:rFonts w:ascii="Arial" w:hAnsi="Arial" w:cs="Arial"/>
          <w:b/>
          <w:bCs/>
          <w:color w:val="000000"/>
          <w:sz w:val="20"/>
          <w:szCs w:val="20"/>
        </w:rPr>
        <w:t>Add new section as follows:</w:t>
      </w:r>
    </w:p>
    <w:p w:rsidR="001C5826" w:rsidRDefault="001C5826" w:rsidP="001C5826">
      <w:pPr>
        <w:rPr>
          <w:rFonts w:ascii="Arial" w:hAnsi="Arial" w:cs="Arial"/>
          <w:b/>
          <w:bCs/>
          <w:color w:val="000000"/>
          <w:sz w:val="20"/>
          <w:szCs w:val="20"/>
          <w:u w:val="single"/>
        </w:rPr>
      </w:pPr>
    </w:p>
    <w:p w:rsidR="001C5826" w:rsidRPr="002142C6" w:rsidRDefault="001C5826" w:rsidP="001C5826">
      <w:pPr>
        <w:rPr>
          <w:rFonts w:ascii="Arial" w:hAnsi="Arial" w:cs="Arial"/>
          <w:sz w:val="20"/>
          <w:szCs w:val="20"/>
          <w:u w:val="single"/>
        </w:rPr>
      </w:pPr>
      <w:r w:rsidRPr="002142C6">
        <w:rPr>
          <w:rFonts w:ascii="Arial" w:hAnsi="Arial" w:cs="Arial"/>
          <w:b/>
          <w:bCs/>
          <w:sz w:val="20"/>
          <w:szCs w:val="20"/>
          <w:u w:val="single"/>
        </w:rPr>
        <w:t>C402.1.3 Component performance</w:t>
      </w:r>
      <w:r>
        <w:rPr>
          <w:rFonts w:ascii="Arial" w:hAnsi="Arial" w:cs="Arial"/>
          <w:b/>
          <w:bCs/>
          <w:sz w:val="20"/>
          <w:szCs w:val="20"/>
          <w:u w:val="single"/>
        </w:rPr>
        <w:t xml:space="preserve"> </w:t>
      </w:r>
      <w:r w:rsidRPr="00326FE1">
        <w:rPr>
          <w:rFonts w:ascii="Arial" w:hAnsi="Arial" w:cs="Arial"/>
          <w:b/>
          <w:bCs/>
          <w:sz w:val="20"/>
          <w:szCs w:val="20"/>
          <w:u w:val="single"/>
        </w:rPr>
        <w:t>alternative</w:t>
      </w:r>
      <w:r w:rsidRPr="002142C6">
        <w:rPr>
          <w:rFonts w:ascii="Arial" w:hAnsi="Arial" w:cs="Arial"/>
          <w:b/>
          <w:bCs/>
          <w:sz w:val="20"/>
          <w:szCs w:val="20"/>
          <w:u w:val="single"/>
        </w:rPr>
        <w:t>.</w:t>
      </w:r>
      <w:r w:rsidRPr="002142C6">
        <w:rPr>
          <w:rFonts w:ascii="Arial" w:hAnsi="Arial" w:cs="Arial"/>
          <w:sz w:val="20"/>
          <w:szCs w:val="20"/>
          <w:u w:val="single"/>
        </w:rPr>
        <w:t xml:space="preserve"> Building envelope values and fenestration areas determined in accordance with Equation 4-3 shall be permitted in lieu of compliance with the U-factors, F-factors and C-factors in Tables C402.1.2 and C402.3 and the maximum allowable fenestration areas in Section C402.3.1.</w:t>
      </w:r>
    </w:p>
    <w:p w:rsidR="001C5826" w:rsidRDefault="001C5826" w:rsidP="001C5826">
      <w:pPr>
        <w:rPr>
          <w:rFonts w:ascii="Arial" w:hAnsi="Arial" w:cs="Arial"/>
          <w:b/>
          <w:bCs/>
          <w:color w:val="000000"/>
          <w:sz w:val="20"/>
          <w:szCs w:val="20"/>
          <w:u w:val="single"/>
        </w:rPr>
      </w:pPr>
    </w:p>
    <w:p w:rsidR="001C5826" w:rsidRPr="006D6E5A" w:rsidRDefault="001C5826" w:rsidP="001C5826">
      <w:pPr>
        <w:rPr>
          <w:rFonts w:ascii="Arial" w:hAnsi="Arial" w:cs="Arial"/>
          <w:i/>
          <w:color w:val="FF0000"/>
          <w:sz w:val="20"/>
          <w:szCs w:val="20"/>
        </w:rPr>
      </w:pPr>
      <w:r w:rsidRPr="002142C6">
        <w:rPr>
          <w:rFonts w:ascii="Arial" w:hAnsi="Arial" w:cs="Arial"/>
          <w:sz w:val="20"/>
          <w:szCs w:val="20"/>
          <w:u w:val="single"/>
        </w:rPr>
        <w:t>(UA Sum) + (FL Sum) + (CA Sum) + (XVG) + (XSky)   &lt; Zero.</w:t>
      </w:r>
      <w:r w:rsidRPr="006D6E5A">
        <w:rPr>
          <w:rFonts w:ascii="Arial" w:hAnsi="Arial" w:cs="Arial"/>
          <w:i/>
          <w:color w:val="FF0000"/>
          <w:sz w:val="20"/>
          <w:szCs w:val="20"/>
        </w:rPr>
        <w:tab/>
      </w:r>
      <w:r w:rsidRPr="006D6E5A">
        <w:rPr>
          <w:rFonts w:ascii="Arial" w:hAnsi="Arial" w:cs="Arial"/>
          <w:i/>
          <w:color w:val="FF0000"/>
          <w:sz w:val="20"/>
          <w:szCs w:val="20"/>
        </w:rPr>
        <w:tab/>
      </w:r>
      <w:r w:rsidRPr="006D6E5A">
        <w:rPr>
          <w:rFonts w:ascii="Arial" w:hAnsi="Arial" w:cs="Arial"/>
          <w:i/>
          <w:color w:val="FF0000"/>
          <w:sz w:val="20"/>
          <w:szCs w:val="20"/>
        </w:rPr>
        <w:tab/>
      </w:r>
      <w:r w:rsidRPr="006D6E5A">
        <w:rPr>
          <w:rFonts w:ascii="Arial" w:hAnsi="Arial" w:cs="Arial"/>
          <w:i/>
          <w:color w:val="FF0000"/>
          <w:sz w:val="20"/>
          <w:szCs w:val="20"/>
        </w:rPr>
        <w:tab/>
        <w:t xml:space="preserve"> </w:t>
      </w:r>
      <w:r w:rsidRPr="002142C6">
        <w:rPr>
          <w:rFonts w:ascii="Arial" w:hAnsi="Arial" w:cs="Arial"/>
          <w:b/>
          <w:sz w:val="20"/>
          <w:szCs w:val="20"/>
          <w:u w:val="single"/>
        </w:rPr>
        <w:t>(Equation 4-3)</w:t>
      </w:r>
    </w:p>
    <w:p w:rsidR="001C5826" w:rsidRDefault="001C5826" w:rsidP="001C5826">
      <w:pPr>
        <w:rPr>
          <w:rFonts w:ascii="Arial" w:hAnsi="Arial" w:cs="Arial"/>
          <w:b/>
          <w:bCs/>
          <w:color w:val="000000"/>
          <w:sz w:val="20"/>
          <w:szCs w:val="20"/>
          <w:u w:val="single"/>
        </w:rPr>
      </w:pPr>
    </w:p>
    <w:p w:rsidR="001C5826"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Where:</w:t>
      </w:r>
    </w:p>
    <w:p w:rsidR="001C5826"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 xml:space="preserve">UA Sum = Sum of the (UA Dif) values for each assembly that comprises a portion of the building thermal envelope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UA Dif = (UA Proposed) – (UA Table)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UA Table = (Maximum allowable U-factor </w:t>
      </w:r>
      <w:r w:rsidRPr="002142C6">
        <w:rPr>
          <w:rFonts w:ascii="Arial" w:hAnsi="Arial" w:cs="Arial"/>
          <w:sz w:val="20"/>
          <w:szCs w:val="20"/>
          <w:u w:val="single"/>
        </w:rPr>
        <w:t xml:space="preserve">specified in </w:t>
      </w:r>
      <w:r w:rsidRPr="00D64C9B">
        <w:rPr>
          <w:rFonts w:ascii="Arial" w:hAnsi="Arial" w:cs="Arial"/>
          <w:sz w:val="20"/>
          <w:szCs w:val="20"/>
          <w:u w:val="single"/>
        </w:rPr>
        <w:t xml:space="preserve">Table C402.1.2 or </w:t>
      </w:r>
      <w:r w:rsidRPr="002142C6">
        <w:rPr>
          <w:rFonts w:ascii="Arial" w:hAnsi="Arial" w:cs="Arial"/>
          <w:sz w:val="20"/>
          <w:szCs w:val="20"/>
          <w:u w:val="single"/>
        </w:rPr>
        <w:t>Table</w:t>
      </w:r>
      <w:r>
        <w:rPr>
          <w:rFonts w:ascii="Arial" w:hAnsi="Arial" w:cs="Arial"/>
          <w:sz w:val="20"/>
          <w:szCs w:val="20"/>
          <w:u w:val="single"/>
        </w:rPr>
        <w:t xml:space="preserve"> </w:t>
      </w:r>
      <w:r w:rsidRPr="00D64C9B">
        <w:rPr>
          <w:rFonts w:ascii="Arial" w:hAnsi="Arial" w:cs="Arial"/>
          <w:sz w:val="20"/>
          <w:szCs w:val="20"/>
          <w:u w:val="single"/>
        </w:rPr>
        <w:t xml:space="preserve">C402.3) x (Area)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UA Proposed = (Proposed U-value) x (Area) </w:t>
      </w:r>
    </w:p>
    <w:p w:rsidR="001C5826" w:rsidRPr="00D64C9B"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 xml:space="preserve">FL Sum = Sum of the (FL Dif) values for each slab on grade assembly that comprises a portion of the building thermal envelope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FL Dif = (FL Proposed) – (FL Table)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FL Table = (Maximum allowable F-factor </w:t>
      </w:r>
      <w:r w:rsidRPr="002142C6">
        <w:rPr>
          <w:rFonts w:ascii="Arial" w:hAnsi="Arial" w:cs="Arial"/>
          <w:sz w:val="20"/>
          <w:szCs w:val="20"/>
          <w:u w:val="single"/>
        </w:rPr>
        <w:t>specified in</w:t>
      </w:r>
      <w:r w:rsidRPr="00D64C9B">
        <w:rPr>
          <w:rFonts w:ascii="Arial" w:hAnsi="Arial" w:cs="Arial"/>
          <w:sz w:val="20"/>
          <w:szCs w:val="20"/>
          <w:u w:val="single"/>
        </w:rPr>
        <w:t xml:space="preserve"> Table C402.1.2) x (Perimeter length)</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FL Proposed = (Proposed F-value) x (Perimeter length) </w:t>
      </w:r>
    </w:p>
    <w:p w:rsidR="001C5826" w:rsidRPr="00D64C9B"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 xml:space="preserve">CA Sum = Sum of the (CA Dif) values for each below-grade wall assembly that comprises a portion of the building thermal envelope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CA Dif = (CA Proposed) – (CA Table) </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CA Table = (Maximum allowable C-factor </w:t>
      </w:r>
      <w:r w:rsidRPr="002142C6">
        <w:rPr>
          <w:rFonts w:ascii="Arial" w:hAnsi="Arial" w:cs="Arial"/>
          <w:sz w:val="20"/>
          <w:szCs w:val="20"/>
          <w:u w:val="single"/>
        </w:rPr>
        <w:t xml:space="preserve">specified in </w:t>
      </w:r>
      <w:r w:rsidRPr="00D64C9B">
        <w:rPr>
          <w:rFonts w:ascii="Arial" w:hAnsi="Arial" w:cs="Arial"/>
          <w:sz w:val="20"/>
          <w:szCs w:val="20"/>
          <w:u w:val="single"/>
        </w:rPr>
        <w:t>Table</w:t>
      </w:r>
      <w:r>
        <w:rPr>
          <w:rFonts w:ascii="Arial" w:hAnsi="Arial" w:cs="Arial"/>
          <w:sz w:val="20"/>
          <w:szCs w:val="20"/>
          <w:u w:val="single"/>
        </w:rPr>
        <w:t xml:space="preserve"> </w:t>
      </w:r>
      <w:r w:rsidRPr="00D64C9B">
        <w:rPr>
          <w:rFonts w:ascii="Arial" w:hAnsi="Arial" w:cs="Arial"/>
          <w:sz w:val="20"/>
          <w:szCs w:val="20"/>
          <w:u w:val="single"/>
        </w:rPr>
        <w:t xml:space="preserve"> C402.1.2) x (area)</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CA Proposed = (Proposed C-value) x (area) </w:t>
      </w:r>
    </w:p>
    <w:p w:rsidR="001C5826" w:rsidRPr="00D64C9B"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XVG (Excess Vertical Glazing Value) = (XVGArea x UVG) – (XVGArea x UWall), but not less than zero.</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XVGArea (Excess Vertical Glazing Area) = (Proposed Vertical Glazing Area) – (Allowable Vertical Glazing Area </w:t>
      </w:r>
      <w:r w:rsidRPr="002142C6">
        <w:rPr>
          <w:rFonts w:ascii="Arial" w:hAnsi="Arial" w:cs="Arial"/>
          <w:sz w:val="20"/>
          <w:szCs w:val="20"/>
          <w:u w:val="single"/>
        </w:rPr>
        <w:t>deterimined in accordance with</w:t>
      </w:r>
      <w:r w:rsidRPr="00D64C9B">
        <w:rPr>
          <w:rFonts w:ascii="Arial" w:hAnsi="Arial" w:cs="Arial"/>
          <w:sz w:val="20"/>
          <w:szCs w:val="20"/>
          <w:u w:val="single"/>
        </w:rPr>
        <w:t xml:space="preserve"> Section C402.3.1)</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UA Wall = Sum of the (UA Proposed) values for each opaque assembly comprising a portion of the exterior wall</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UWall = UA Wall / total opaque exterior wall area</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UA VG = Sum of the (UA Proposed) values for each vertical glazing assembly</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UVG = UA VG / total vertical glazing area</w:t>
      </w:r>
    </w:p>
    <w:p w:rsidR="001C5826" w:rsidRPr="00D64C9B" w:rsidRDefault="001C5826" w:rsidP="001C5826">
      <w:pPr>
        <w:rPr>
          <w:rFonts w:ascii="Arial" w:hAnsi="Arial" w:cs="Arial"/>
          <w:sz w:val="20"/>
          <w:szCs w:val="20"/>
          <w:u w:val="single"/>
        </w:rPr>
      </w:pPr>
    </w:p>
    <w:p w:rsidR="001C5826" w:rsidRPr="00D64C9B" w:rsidRDefault="001C5826" w:rsidP="001C5826">
      <w:pPr>
        <w:rPr>
          <w:rFonts w:ascii="Arial" w:hAnsi="Arial" w:cs="Arial"/>
          <w:sz w:val="20"/>
          <w:szCs w:val="20"/>
          <w:u w:val="single"/>
        </w:rPr>
      </w:pPr>
      <w:r w:rsidRPr="00D64C9B">
        <w:rPr>
          <w:rFonts w:ascii="Arial" w:hAnsi="Arial" w:cs="Arial"/>
          <w:sz w:val="20"/>
          <w:szCs w:val="20"/>
          <w:u w:val="single"/>
        </w:rPr>
        <w:t>XSky (Excess Skylight Value) = (XSArea X USky) – (XSArea x U Roof), but not less than zero.</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 xml:space="preserve">XSArea (Excess Skylight Area) = (Proposed Skylight Area) – (Allowable Skylight Area </w:t>
      </w:r>
      <w:r w:rsidRPr="002142C6">
        <w:rPr>
          <w:rFonts w:ascii="Arial" w:hAnsi="Arial" w:cs="Arial"/>
          <w:sz w:val="20"/>
          <w:szCs w:val="20"/>
          <w:u w:val="single"/>
        </w:rPr>
        <w:t>determined in accordance with</w:t>
      </w:r>
      <w:r>
        <w:rPr>
          <w:rFonts w:ascii="Arial" w:hAnsi="Arial" w:cs="Arial"/>
          <w:sz w:val="20"/>
          <w:szCs w:val="20"/>
          <w:u w:val="single"/>
        </w:rPr>
        <w:t xml:space="preserve"> </w:t>
      </w:r>
      <w:r w:rsidRPr="00D64C9B">
        <w:rPr>
          <w:rFonts w:ascii="Arial" w:hAnsi="Arial" w:cs="Arial"/>
          <w:sz w:val="20"/>
          <w:szCs w:val="20"/>
          <w:u w:val="single"/>
        </w:rPr>
        <w:t>Section C402.3.1)</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lastRenderedPageBreak/>
        <w:t>UA Roof = Sum of the (UA Proposed) values for each opaque assembly comprising a portion of a roof</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URoof = UA Roof / total opaque roof area</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UA Sky = Sum of the (UA Proposed) values for each skylight assembly</w:t>
      </w:r>
    </w:p>
    <w:p w:rsidR="001C5826" w:rsidRPr="00D64C9B" w:rsidRDefault="001C5826" w:rsidP="001C5826">
      <w:pPr>
        <w:ind w:left="360"/>
        <w:rPr>
          <w:rFonts w:ascii="Arial" w:hAnsi="Arial" w:cs="Arial"/>
          <w:sz w:val="20"/>
          <w:szCs w:val="20"/>
          <w:u w:val="single"/>
        </w:rPr>
      </w:pPr>
      <w:r w:rsidRPr="00D64C9B">
        <w:rPr>
          <w:rFonts w:ascii="Arial" w:hAnsi="Arial" w:cs="Arial"/>
          <w:sz w:val="20"/>
          <w:szCs w:val="20"/>
          <w:u w:val="single"/>
        </w:rPr>
        <w:t>USky = UA Sky / total skylight area</w:t>
      </w:r>
    </w:p>
    <w:p w:rsidR="001C5826" w:rsidRDefault="001C5826" w:rsidP="001C5826">
      <w:pPr>
        <w:rPr>
          <w:rFonts w:ascii="Arial" w:hAnsi="Arial" w:cs="Arial"/>
          <w:b/>
          <w:bCs/>
          <w:sz w:val="16"/>
        </w:rPr>
      </w:pPr>
    </w:p>
    <w:p w:rsidR="001C5826" w:rsidRPr="0051590A" w:rsidRDefault="001C5826" w:rsidP="001C5826">
      <w:pPr>
        <w:rPr>
          <w:sz w:val="20"/>
          <w:szCs w:val="20"/>
          <w:u w:val="single"/>
        </w:rPr>
      </w:pPr>
      <w:r w:rsidRPr="00C901FA">
        <w:rPr>
          <w:rFonts w:ascii="Arial" w:hAnsi="Arial" w:cs="Arial"/>
          <w:b/>
          <w:bCs/>
          <w:sz w:val="16"/>
        </w:rPr>
        <w:t>Reason:</w:t>
      </w:r>
    </w:p>
    <w:p w:rsidR="001C5826" w:rsidRPr="00C901FA" w:rsidRDefault="001C5826" w:rsidP="001C5826">
      <w:pPr>
        <w:rPr>
          <w:rFonts w:ascii="Arial" w:hAnsi="Arial" w:cs="Arial"/>
          <w:bCs/>
          <w:sz w:val="16"/>
        </w:rPr>
      </w:pPr>
      <w:r>
        <w:rPr>
          <w:rFonts w:ascii="Arial" w:hAnsi="Arial" w:cs="Arial"/>
          <w:bCs/>
          <w:sz w:val="16"/>
        </w:rPr>
        <w:t>This proposal provides a</w:t>
      </w:r>
      <w:r w:rsidRPr="00C901FA">
        <w:rPr>
          <w:rFonts w:ascii="Arial" w:hAnsi="Arial" w:cs="Arial"/>
          <w:bCs/>
          <w:sz w:val="16"/>
        </w:rPr>
        <w:t xml:space="preserve"> Alternative</w:t>
      </w:r>
      <w:r>
        <w:rPr>
          <w:rFonts w:ascii="Arial" w:hAnsi="Arial" w:cs="Arial"/>
          <w:bCs/>
          <w:sz w:val="16"/>
        </w:rPr>
        <w:t xml:space="preserve"> component performance</w:t>
      </w:r>
      <w:r w:rsidRPr="00C901FA">
        <w:rPr>
          <w:rFonts w:ascii="Arial" w:hAnsi="Arial" w:cs="Arial"/>
          <w:bCs/>
          <w:sz w:val="16"/>
        </w:rPr>
        <w:t xml:space="preserve"> path for commercial buildings </w:t>
      </w:r>
      <w:r>
        <w:rPr>
          <w:rFonts w:ascii="Arial" w:hAnsi="Arial" w:cs="Arial"/>
          <w:bCs/>
          <w:sz w:val="16"/>
        </w:rPr>
        <w:t>parallel</w:t>
      </w:r>
      <w:r w:rsidRPr="00C901FA">
        <w:rPr>
          <w:rFonts w:ascii="Arial" w:hAnsi="Arial" w:cs="Arial"/>
          <w:bCs/>
          <w:sz w:val="16"/>
        </w:rPr>
        <w:t xml:space="preserve"> to the “Total UA Alternative” for residential buildings in Section R402.1.4, but </w:t>
      </w:r>
      <w:r>
        <w:rPr>
          <w:rFonts w:ascii="Arial" w:hAnsi="Arial" w:cs="Arial"/>
          <w:bCs/>
          <w:sz w:val="16"/>
        </w:rPr>
        <w:t>accounting</w:t>
      </w:r>
      <w:r w:rsidRPr="00C901FA">
        <w:rPr>
          <w:rFonts w:ascii="Arial" w:hAnsi="Arial" w:cs="Arial"/>
          <w:bCs/>
          <w:sz w:val="16"/>
        </w:rPr>
        <w:t xml:space="preserve"> for slab edge F-factors, basement wall C-Factors, and fenestration areas in excess of the code limits.</w:t>
      </w:r>
    </w:p>
    <w:p w:rsidR="001C5826" w:rsidRPr="007343EB" w:rsidRDefault="001C5826" w:rsidP="001C5826">
      <w:pPr>
        <w:ind w:firstLine="360"/>
        <w:rPr>
          <w:rFonts w:ascii="Arial" w:hAnsi="Arial" w:cs="Arial"/>
          <w:sz w:val="16"/>
        </w:rPr>
      </w:pPr>
      <w:r w:rsidRPr="009A7999">
        <w:rPr>
          <w:rFonts w:ascii="Arial" w:hAnsi="Arial" w:cs="Arial"/>
          <w:sz w:val="16"/>
          <w:szCs w:val="16"/>
        </w:rPr>
        <w:t xml:space="preserve">This optional path provides significant additional flexibility for design teams, allowing them to trade off the U values of various building envelope components, without having to do a full Total Building Performance computation.  </w:t>
      </w:r>
      <w:r>
        <w:rPr>
          <w:rFonts w:ascii="Arial" w:hAnsi="Arial" w:cs="Arial"/>
          <w:sz w:val="16"/>
          <w:szCs w:val="16"/>
        </w:rPr>
        <w:t>The</w:t>
      </w:r>
      <w:r w:rsidRPr="009A7999">
        <w:rPr>
          <w:rFonts w:ascii="Arial" w:hAnsi="Arial" w:cs="Arial"/>
          <w:sz w:val="16"/>
          <w:szCs w:val="16"/>
        </w:rPr>
        <w:t xml:space="preserve"> calculation can be done by an architect or engineer using a simple calculator.  It is </w:t>
      </w:r>
      <w:r>
        <w:rPr>
          <w:rFonts w:ascii="Arial" w:hAnsi="Arial" w:cs="Arial"/>
          <w:sz w:val="16"/>
          <w:szCs w:val="16"/>
        </w:rPr>
        <w:t xml:space="preserve">variation of </w:t>
      </w:r>
      <w:r w:rsidRPr="009A7999">
        <w:rPr>
          <w:rFonts w:ascii="Arial" w:hAnsi="Arial" w:cs="Arial"/>
          <w:sz w:val="16"/>
          <w:szCs w:val="16"/>
        </w:rPr>
        <w:t xml:space="preserve">a widely-used method in </w:t>
      </w:r>
      <w:r>
        <w:rPr>
          <w:rFonts w:ascii="Arial" w:hAnsi="Arial" w:cs="Arial"/>
          <w:sz w:val="16"/>
          <w:szCs w:val="16"/>
        </w:rPr>
        <w:t xml:space="preserve">the </w:t>
      </w:r>
      <w:r w:rsidRPr="009A7999">
        <w:rPr>
          <w:rFonts w:ascii="Arial" w:hAnsi="Arial" w:cs="Arial"/>
          <w:sz w:val="16"/>
          <w:szCs w:val="16"/>
        </w:rPr>
        <w:t>Washington State</w:t>
      </w:r>
      <w:r>
        <w:rPr>
          <w:rFonts w:ascii="Arial" w:hAnsi="Arial" w:cs="Arial"/>
          <w:sz w:val="16"/>
          <w:szCs w:val="16"/>
        </w:rPr>
        <w:t xml:space="preserve"> code</w:t>
      </w:r>
      <w:r w:rsidRPr="009A7999">
        <w:rPr>
          <w:rFonts w:ascii="Arial" w:hAnsi="Arial" w:cs="Arial"/>
          <w:sz w:val="16"/>
          <w:szCs w:val="16"/>
        </w:rPr>
        <w:t>, and results in lower overall costs and more design freedom without any sacrifice of energy conservation</w:t>
      </w:r>
      <w:r>
        <w:rPr>
          <w:rFonts w:ascii="Arial" w:hAnsi="Arial" w:cs="Arial"/>
          <w:sz w:val="16"/>
          <w:szCs w:val="16"/>
        </w:rPr>
        <w:t>.</w:t>
      </w:r>
    </w:p>
    <w:p w:rsidR="001C5826" w:rsidRPr="00C901FA" w:rsidRDefault="001C5826" w:rsidP="001C5826">
      <w:pPr>
        <w:ind w:firstLine="360"/>
        <w:rPr>
          <w:rFonts w:ascii="Arial" w:hAnsi="Arial" w:cs="Arial"/>
          <w:bCs/>
          <w:sz w:val="16"/>
        </w:rPr>
      </w:pPr>
      <w:r w:rsidRPr="00C901FA">
        <w:rPr>
          <w:rFonts w:ascii="Arial" w:hAnsi="Arial" w:cs="Arial"/>
          <w:bCs/>
          <w:sz w:val="16"/>
        </w:rPr>
        <w:t>The formula allows various envelope components to be traded off against each other, provided that the overall calculated building heat loss of the proposed design is no greater than a code-compliant design.  Thus, greater window area might be acceptable with lower window U-values, or wall insulation might be reduced in certain areas while roof insulation is increased.</w:t>
      </w:r>
    </w:p>
    <w:p w:rsidR="001C5826" w:rsidRDefault="001C5826" w:rsidP="001C5826">
      <w:pPr>
        <w:rPr>
          <w:rFonts w:ascii="Arial" w:hAnsi="Arial" w:cs="Arial"/>
          <w:bCs/>
          <w:sz w:val="16"/>
        </w:rPr>
      </w:pPr>
    </w:p>
    <w:p w:rsidR="001C5826" w:rsidRPr="00C901FA" w:rsidRDefault="001C5826" w:rsidP="001C5826">
      <w:pPr>
        <w:rPr>
          <w:rFonts w:ascii="Arial" w:hAnsi="Arial" w:cs="Arial"/>
          <w:bCs/>
          <w:sz w:val="16"/>
        </w:rPr>
      </w:pPr>
      <w:r w:rsidRPr="00C901FA">
        <w:rPr>
          <w:rFonts w:ascii="Arial" w:hAnsi="Arial" w:cs="Arial"/>
          <w:bCs/>
          <w:sz w:val="16"/>
        </w:rPr>
        <w:t>The five principal factors in the equation are:</w:t>
      </w:r>
    </w:p>
    <w:p w:rsidR="001C5826" w:rsidRPr="00C901FA" w:rsidRDefault="001C5826" w:rsidP="001C5826">
      <w:pPr>
        <w:numPr>
          <w:ilvl w:val="0"/>
          <w:numId w:val="1"/>
        </w:numPr>
        <w:rPr>
          <w:rFonts w:ascii="Arial" w:hAnsi="Arial" w:cs="Arial"/>
          <w:bCs/>
          <w:sz w:val="16"/>
        </w:rPr>
      </w:pPr>
      <w:r w:rsidRPr="00C901FA">
        <w:rPr>
          <w:rFonts w:ascii="Arial" w:hAnsi="Arial" w:cs="Arial"/>
          <w:bCs/>
          <w:sz w:val="16"/>
        </w:rPr>
        <w:t>(UA Sum) The sum of the U-value for each envelope assembly times its area.</w:t>
      </w:r>
    </w:p>
    <w:p w:rsidR="001C5826" w:rsidRPr="00C901FA" w:rsidRDefault="001C5826" w:rsidP="001C5826">
      <w:pPr>
        <w:numPr>
          <w:ilvl w:val="0"/>
          <w:numId w:val="1"/>
        </w:numPr>
        <w:rPr>
          <w:rFonts w:ascii="Arial" w:hAnsi="Arial" w:cs="Arial"/>
          <w:bCs/>
          <w:sz w:val="16"/>
        </w:rPr>
      </w:pPr>
      <w:r w:rsidRPr="00C901FA">
        <w:rPr>
          <w:rFonts w:ascii="Arial" w:hAnsi="Arial" w:cs="Arial"/>
          <w:bCs/>
          <w:sz w:val="16"/>
        </w:rPr>
        <w:t>(FL Sum) The sum of the F-value for each slab edge assembly times its length.</w:t>
      </w:r>
    </w:p>
    <w:p w:rsidR="001C5826" w:rsidRPr="00C901FA" w:rsidRDefault="001C5826" w:rsidP="001C5826">
      <w:pPr>
        <w:numPr>
          <w:ilvl w:val="0"/>
          <w:numId w:val="1"/>
        </w:numPr>
        <w:rPr>
          <w:rFonts w:ascii="Arial" w:hAnsi="Arial" w:cs="Arial"/>
          <w:bCs/>
          <w:sz w:val="16"/>
        </w:rPr>
      </w:pPr>
      <w:r w:rsidRPr="00C901FA">
        <w:rPr>
          <w:rFonts w:ascii="Arial" w:hAnsi="Arial" w:cs="Arial"/>
          <w:bCs/>
          <w:sz w:val="16"/>
        </w:rPr>
        <w:t>(CA Sum) The sum of the C-value for each basement wall assembly times its area.</w:t>
      </w:r>
    </w:p>
    <w:p w:rsidR="001C5826" w:rsidRPr="00C901FA" w:rsidRDefault="001C5826" w:rsidP="001C5826">
      <w:pPr>
        <w:numPr>
          <w:ilvl w:val="0"/>
          <w:numId w:val="1"/>
        </w:numPr>
        <w:rPr>
          <w:rFonts w:ascii="Arial" w:hAnsi="Arial" w:cs="Arial"/>
          <w:bCs/>
          <w:sz w:val="16"/>
        </w:rPr>
      </w:pPr>
      <w:r w:rsidRPr="00C901FA">
        <w:rPr>
          <w:rFonts w:ascii="Arial" w:hAnsi="Arial" w:cs="Arial"/>
          <w:bCs/>
          <w:sz w:val="16"/>
        </w:rPr>
        <w:t>(XSky) Additional amount for skylight area in excess of code maximum – Substitutes the average roof U-value for the average skylight U-value in the base case for the excess skylight area.</w:t>
      </w:r>
    </w:p>
    <w:p w:rsidR="001C5826" w:rsidRPr="00C901FA" w:rsidRDefault="001C5826" w:rsidP="001C5826">
      <w:pPr>
        <w:numPr>
          <w:ilvl w:val="0"/>
          <w:numId w:val="1"/>
        </w:numPr>
        <w:rPr>
          <w:rFonts w:ascii="Arial" w:hAnsi="Arial" w:cs="Arial"/>
          <w:bCs/>
          <w:sz w:val="16"/>
        </w:rPr>
      </w:pPr>
      <w:r w:rsidRPr="00C901FA">
        <w:rPr>
          <w:rFonts w:ascii="Arial" w:hAnsi="Arial" w:cs="Arial"/>
          <w:bCs/>
          <w:sz w:val="16"/>
        </w:rPr>
        <w:t>(XVG) Additional amount for vertical glazing area in excess of maximum – Substitutes the average wall U-value for the average vertical glazing U-value in the base case for the excess vertical glazing area</w:t>
      </w:r>
    </w:p>
    <w:p w:rsidR="001C5826" w:rsidRPr="006F0747" w:rsidRDefault="001C5826" w:rsidP="001C5826">
      <w:pPr>
        <w:rPr>
          <w:rFonts w:ascii="Arial" w:hAnsi="Arial" w:cs="Arial"/>
          <w:sz w:val="16"/>
          <w:szCs w:val="16"/>
        </w:rPr>
      </w:pPr>
    </w:p>
    <w:p w:rsidR="001C5826" w:rsidRPr="00506263" w:rsidRDefault="001C5826" w:rsidP="001C5826">
      <w:pPr>
        <w:rPr>
          <w:rFonts w:ascii="Arial" w:hAnsi="Arial" w:cs="Arial"/>
          <w:sz w:val="20"/>
          <w:szCs w:val="20"/>
        </w:rPr>
      </w:pPr>
      <w:r w:rsidRPr="006F0747">
        <w:rPr>
          <w:rFonts w:ascii="Arial" w:hAnsi="Arial" w:cs="Arial"/>
          <w:b/>
          <w:bCs/>
          <w:sz w:val="16"/>
        </w:rPr>
        <w:t>Cost Impact:</w:t>
      </w:r>
      <w:r w:rsidRPr="006F0747">
        <w:rPr>
          <w:rFonts w:ascii="Arial" w:hAnsi="Arial" w:cs="Arial"/>
          <w:sz w:val="16"/>
        </w:rPr>
        <w:t xml:space="preserve"> </w:t>
      </w:r>
      <w:r>
        <w:rPr>
          <w:rFonts w:ascii="Arial" w:hAnsi="Arial" w:cs="Arial"/>
          <w:sz w:val="16"/>
        </w:rPr>
        <w:t xml:space="preserve"> </w:t>
      </w:r>
      <w:r w:rsidRPr="009A7999">
        <w:rPr>
          <w:rFonts w:ascii="Arial" w:hAnsi="Arial" w:cs="Arial"/>
          <w:sz w:val="16"/>
          <w:szCs w:val="16"/>
        </w:rPr>
        <w:t>The code change proposal will not increase the cost of construction.</w:t>
      </w:r>
    </w:p>
    <w:p w:rsidR="001C5826" w:rsidRDefault="001C5826">
      <w:pPr>
        <w:spacing w:after="200" w:line="276" w:lineRule="auto"/>
      </w:pPr>
      <w:r>
        <w:br w:type="page"/>
      </w:r>
    </w:p>
    <w:p w:rsidR="001C5826" w:rsidRPr="006F0747" w:rsidRDefault="001C5826" w:rsidP="001C5826">
      <w:pPr>
        <w:pStyle w:val="Heading1"/>
        <w:rPr>
          <w:rFonts w:ascii="Arial" w:hAnsi="Arial" w:cs="Arial"/>
          <w:b/>
          <w:sz w:val="32"/>
          <w:szCs w:val="32"/>
        </w:rPr>
      </w:pPr>
      <w:r>
        <w:rPr>
          <w:rFonts w:ascii="Arial" w:hAnsi="Arial" w:cs="Arial"/>
          <w:b/>
          <w:sz w:val="32"/>
          <w:szCs w:val="32"/>
        </w:rPr>
        <w:lastRenderedPageBreak/>
        <w:t>CE</w:t>
      </w:r>
      <w:r w:rsidRPr="006F0747">
        <w:rPr>
          <w:rFonts w:ascii="Arial" w:hAnsi="Arial" w:cs="Arial"/>
          <w:b/>
          <w:sz w:val="32"/>
          <w:szCs w:val="32"/>
        </w:rPr>
        <w:t>________ –</w:t>
      </w:r>
      <w:r>
        <w:rPr>
          <w:rFonts w:ascii="Arial" w:hAnsi="Arial" w:cs="Arial"/>
          <w:b/>
          <w:sz w:val="32"/>
          <w:szCs w:val="32"/>
        </w:rPr>
        <w:t xml:space="preserve"> 13</w:t>
      </w:r>
    </w:p>
    <w:p w:rsidR="001C5826" w:rsidRPr="006F0747" w:rsidRDefault="001C5826" w:rsidP="001C5826">
      <w:pPr>
        <w:rPr>
          <w:rFonts w:ascii="Arial" w:hAnsi="Arial" w:cs="Arial"/>
          <w:b/>
        </w:rPr>
      </w:pPr>
      <w:r>
        <w:rPr>
          <w:rFonts w:ascii="Arial" w:hAnsi="Arial" w:cs="Arial"/>
          <w:b/>
        </w:rPr>
        <w:t>C402.4.1.2, C402.4.1.2.1, C402.4.1.2.2, C402.4.1.2.3.1</w:t>
      </w:r>
    </w:p>
    <w:p w:rsidR="001C5826" w:rsidRPr="006F0747" w:rsidRDefault="001C5826" w:rsidP="001C5826">
      <w:pPr>
        <w:rPr>
          <w:rFonts w:ascii="Arial" w:hAnsi="Arial" w:cs="Arial"/>
          <w:b/>
          <w:bCs/>
        </w:rPr>
      </w:pPr>
    </w:p>
    <w:p w:rsidR="001C5826" w:rsidRPr="00F3555B" w:rsidRDefault="001C5826" w:rsidP="001C5826">
      <w:pPr>
        <w:rPr>
          <w:rFonts w:ascii="Arial" w:hAnsi="Arial" w:cs="Arial"/>
          <w:b/>
          <w:bCs/>
          <w:sz w:val="20"/>
          <w:szCs w:val="20"/>
        </w:rPr>
      </w:pPr>
      <w:r w:rsidRPr="006F0747">
        <w:rPr>
          <w:rFonts w:ascii="Arial" w:hAnsi="Arial" w:cs="Arial"/>
          <w:b/>
          <w:bCs/>
          <w:sz w:val="20"/>
          <w:szCs w:val="20"/>
        </w:rPr>
        <w:t xml:space="preserve">Proponent:  </w:t>
      </w:r>
      <w:r w:rsidRPr="00C65F59">
        <w:rPr>
          <w:rFonts w:ascii="Arial" w:hAnsi="Arial" w:cs="Arial"/>
          <w:bCs/>
          <w:sz w:val="20"/>
        </w:rPr>
        <w:t xml:space="preserve">Lee Kranz, </w:t>
      </w:r>
      <w:smartTag w:uri="urn:schemas-microsoft-com:office:smarttags" w:element="place">
        <w:smartTag w:uri="urn:schemas-microsoft-com:office:smarttags" w:element="City">
          <w:r w:rsidRPr="00C65F59">
            <w:rPr>
              <w:rFonts w:ascii="Arial" w:hAnsi="Arial" w:cs="Arial"/>
              <w:bCs/>
              <w:sz w:val="20"/>
            </w:rPr>
            <w:t>City of Bellevue</w:t>
          </w:r>
        </w:smartTag>
        <w:r w:rsidRPr="00C65F59">
          <w:rPr>
            <w:rFonts w:ascii="Arial" w:hAnsi="Arial" w:cs="Arial"/>
            <w:bCs/>
            <w:sz w:val="20"/>
          </w:rPr>
          <w:t xml:space="preserve">, </w:t>
        </w:r>
        <w:smartTag w:uri="urn:schemas-microsoft-com:office:smarttags" w:element="State">
          <w:r w:rsidRPr="00C65F59">
            <w:rPr>
              <w:rFonts w:ascii="Arial" w:hAnsi="Arial" w:cs="Arial"/>
              <w:bCs/>
              <w:sz w:val="20"/>
            </w:rPr>
            <w:t>WA</w:t>
          </w:r>
        </w:smartTag>
      </w:smartTag>
      <w:r w:rsidRPr="00C65F59">
        <w:rPr>
          <w:rFonts w:ascii="Arial" w:hAnsi="Arial" w:cs="Arial"/>
          <w:bCs/>
          <w:sz w:val="20"/>
        </w:rPr>
        <w:t xml:space="preserve">, representing </w:t>
      </w:r>
      <w:r w:rsidRPr="00C65F59">
        <w:rPr>
          <w:rFonts w:ascii="Arial" w:hAnsi="Arial" w:cs="Arial"/>
          <w:sz w:val="20"/>
          <w:szCs w:val="20"/>
        </w:rPr>
        <w:t>Washington Association of Building Officials Technical Code Development (WABO TCD)</w:t>
      </w:r>
      <w:r>
        <w:rPr>
          <w:rFonts w:ascii="Arial" w:hAnsi="Arial" w:cs="Arial"/>
          <w:sz w:val="20"/>
          <w:szCs w:val="20"/>
        </w:rPr>
        <w:t xml:space="preserve"> (lkranz@bellevuewa.gov)</w:t>
      </w:r>
    </w:p>
    <w:p w:rsidR="001C5826" w:rsidRDefault="001C5826" w:rsidP="001C5826">
      <w:pPr>
        <w:rPr>
          <w:rFonts w:ascii="Arial" w:hAnsi="Arial" w:cs="Arial"/>
          <w:i/>
          <w:sz w:val="20"/>
          <w:szCs w:val="20"/>
        </w:rPr>
      </w:pPr>
    </w:p>
    <w:p w:rsidR="001C5826" w:rsidRPr="006F0747" w:rsidRDefault="001C5826" w:rsidP="001C5826">
      <w:pPr>
        <w:rPr>
          <w:rFonts w:ascii="Arial" w:hAnsi="Arial" w:cs="Arial"/>
          <w:sz w:val="20"/>
        </w:rPr>
      </w:pPr>
      <w:r>
        <w:rPr>
          <w:rFonts w:ascii="Arial" w:hAnsi="Arial" w:cs="Arial"/>
          <w:b/>
          <w:bCs/>
          <w:sz w:val="20"/>
        </w:rPr>
        <w:t>Revise</w:t>
      </w:r>
      <w:r w:rsidRPr="006F0747">
        <w:rPr>
          <w:rFonts w:ascii="Arial" w:hAnsi="Arial" w:cs="Arial"/>
          <w:b/>
          <w:bCs/>
          <w:sz w:val="20"/>
        </w:rPr>
        <w:t xml:space="preserve"> as follows:</w:t>
      </w:r>
      <w:r w:rsidRPr="006F0747">
        <w:rPr>
          <w:rFonts w:ascii="Arial" w:hAnsi="Arial" w:cs="Arial"/>
          <w:sz w:val="20"/>
        </w:rPr>
        <w:t xml:space="preserve"> </w:t>
      </w:r>
    </w:p>
    <w:p w:rsidR="001C5826" w:rsidRDefault="001C5826" w:rsidP="001C5826">
      <w:pPr>
        <w:rPr>
          <w:rFonts w:ascii="Arial" w:hAnsi="Arial" w:cs="Arial"/>
          <w:sz w:val="20"/>
          <w:szCs w:val="20"/>
        </w:rPr>
      </w:pPr>
    </w:p>
    <w:p w:rsidR="001C5826" w:rsidRPr="00C65F59" w:rsidRDefault="001C5826" w:rsidP="001C5826">
      <w:pPr>
        <w:autoSpaceDE w:val="0"/>
        <w:autoSpaceDN w:val="0"/>
        <w:adjustRightInd w:val="0"/>
        <w:spacing w:before="120"/>
        <w:rPr>
          <w:rFonts w:ascii="Arial" w:hAnsi="Arial" w:cs="Arial"/>
          <w:sz w:val="20"/>
          <w:szCs w:val="20"/>
        </w:rPr>
      </w:pPr>
      <w:r w:rsidRPr="00C65F59">
        <w:rPr>
          <w:rFonts w:ascii="Arial" w:hAnsi="Arial" w:cs="Arial"/>
          <w:b/>
          <w:bCs/>
          <w:sz w:val="20"/>
          <w:szCs w:val="20"/>
        </w:rPr>
        <w:t xml:space="preserve">C402.4.1.2 Air barrier </w:t>
      </w:r>
      <w:r w:rsidRPr="00C65F59">
        <w:rPr>
          <w:rFonts w:ascii="Arial" w:hAnsi="Arial" w:cs="Arial"/>
          <w:b/>
          <w:bCs/>
          <w:sz w:val="20"/>
          <w:szCs w:val="20"/>
          <w:u w:val="single"/>
        </w:rPr>
        <w:t>testing</w:t>
      </w:r>
      <w:r w:rsidRPr="00C65F59">
        <w:rPr>
          <w:rFonts w:ascii="Arial" w:hAnsi="Arial" w:cs="Arial"/>
          <w:b/>
          <w:bCs/>
          <w:sz w:val="20"/>
          <w:szCs w:val="20"/>
        </w:rPr>
        <w:t xml:space="preserve"> </w:t>
      </w:r>
      <w:r w:rsidRPr="00C65F59">
        <w:rPr>
          <w:rFonts w:ascii="Arial" w:hAnsi="Arial" w:cs="Arial"/>
          <w:b/>
          <w:bCs/>
          <w:strike/>
          <w:sz w:val="20"/>
          <w:szCs w:val="20"/>
        </w:rPr>
        <w:t>compliance</w:t>
      </w:r>
      <w:r w:rsidRPr="00C65F59">
        <w:rPr>
          <w:rFonts w:ascii="Arial" w:hAnsi="Arial" w:cs="Arial"/>
          <w:b/>
          <w:bCs/>
          <w:sz w:val="20"/>
          <w:szCs w:val="20"/>
        </w:rPr>
        <w:t xml:space="preserve"> </w:t>
      </w:r>
      <w:r w:rsidRPr="00C65F59">
        <w:rPr>
          <w:rFonts w:ascii="Arial" w:hAnsi="Arial" w:cs="Arial"/>
          <w:b/>
          <w:bCs/>
          <w:strike/>
          <w:sz w:val="20"/>
          <w:szCs w:val="20"/>
        </w:rPr>
        <w:t>options</w:t>
      </w:r>
      <w:r w:rsidRPr="00C65F59">
        <w:rPr>
          <w:rFonts w:ascii="Arial" w:hAnsi="Arial" w:cs="Arial"/>
          <w:b/>
          <w:bCs/>
          <w:sz w:val="20"/>
          <w:szCs w:val="20"/>
        </w:rPr>
        <w:t xml:space="preserve">. </w:t>
      </w:r>
      <w:r w:rsidRPr="00C65F59">
        <w:rPr>
          <w:rFonts w:ascii="Arial" w:hAnsi="Arial" w:cs="Arial"/>
          <w:sz w:val="20"/>
          <w:szCs w:val="20"/>
        </w:rPr>
        <w:t xml:space="preserve">A continuous air barrier for the building envelope shall </w:t>
      </w:r>
      <w:r w:rsidRPr="00963BFD">
        <w:rPr>
          <w:rFonts w:ascii="Arial" w:hAnsi="Arial" w:cs="Arial"/>
          <w:strike/>
          <w:sz w:val="20"/>
          <w:szCs w:val="20"/>
        </w:rPr>
        <w:t>comply with Section C402.4.1.2.1,</w:t>
      </w:r>
      <w:r w:rsidRPr="00C65F59">
        <w:rPr>
          <w:rFonts w:ascii="Arial" w:hAnsi="Arial" w:cs="Arial"/>
          <w:strike/>
          <w:sz w:val="20"/>
          <w:szCs w:val="20"/>
        </w:rPr>
        <w:t xml:space="preserve"> C402.4.1.2.2, or C402.4.1.2.1</w:t>
      </w:r>
      <w:r w:rsidRPr="00C65F59">
        <w:rPr>
          <w:rFonts w:ascii="Arial" w:hAnsi="Arial" w:cs="Arial"/>
          <w:sz w:val="20"/>
          <w:szCs w:val="20"/>
        </w:rPr>
        <w:t>.</w:t>
      </w:r>
    </w:p>
    <w:p w:rsidR="001C5826" w:rsidRPr="00C65F59" w:rsidRDefault="001C5826" w:rsidP="001C5826">
      <w:pPr>
        <w:autoSpaceDE w:val="0"/>
        <w:autoSpaceDN w:val="0"/>
        <w:adjustRightInd w:val="0"/>
        <w:spacing w:before="120"/>
        <w:rPr>
          <w:rFonts w:ascii="Arial" w:hAnsi="Arial" w:cs="Arial"/>
          <w:strike/>
          <w:sz w:val="20"/>
          <w:szCs w:val="20"/>
        </w:rPr>
      </w:pPr>
      <w:r w:rsidRPr="00C65F59">
        <w:rPr>
          <w:rFonts w:ascii="Arial" w:hAnsi="Arial" w:cs="Arial"/>
          <w:b/>
          <w:bCs/>
          <w:strike/>
          <w:sz w:val="20"/>
          <w:szCs w:val="20"/>
        </w:rPr>
        <w:t xml:space="preserve">C402.4.1.2.1 Materials. </w:t>
      </w:r>
      <w:r w:rsidRPr="00C65F59">
        <w:rPr>
          <w:rFonts w:ascii="Arial" w:hAnsi="Arial" w:cs="Arial"/>
          <w:strike/>
          <w:sz w:val="20"/>
          <w:szCs w:val="20"/>
        </w:rPr>
        <w:t>Materials with an air permeability no greater than 0.004 cfm/ft</w:t>
      </w:r>
      <w:r w:rsidRPr="00460444">
        <w:rPr>
          <w:rFonts w:ascii="Arial" w:hAnsi="Arial" w:cs="Arial"/>
          <w:strike/>
          <w:sz w:val="20"/>
          <w:szCs w:val="20"/>
          <w:vertAlign w:val="superscript"/>
        </w:rPr>
        <w:t>2</w:t>
      </w:r>
      <w:r w:rsidRPr="00C65F59">
        <w:rPr>
          <w:rFonts w:ascii="Arial" w:hAnsi="Arial" w:cs="Arial"/>
          <w:strike/>
          <w:sz w:val="20"/>
          <w:szCs w:val="20"/>
        </w:rPr>
        <w:t xml:space="preserve"> (0.02 L/s · m</w:t>
      </w:r>
      <w:r w:rsidRPr="00C65F59">
        <w:rPr>
          <w:rFonts w:ascii="Arial" w:hAnsi="Arial" w:cs="Arial"/>
          <w:strike/>
          <w:sz w:val="20"/>
          <w:szCs w:val="20"/>
          <w:vertAlign w:val="superscript"/>
        </w:rPr>
        <w:t>2</w:t>
      </w:r>
      <w:r w:rsidRPr="00C65F59">
        <w:rPr>
          <w:rFonts w:ascii="Arial" w:hAnsi="Arial" w:cs="Arial"/>
          <w:strike/>
          <w:sz w:val="20"/>
          <w:szCs w:val="20"/>
        </w:rPr>
        <w:t xml:space="preserve">) under a pressure differential of 0.3 inches water gauge (w.g.) (75 Pa) when tested in accordance with ASTM E 2178 shall comply with this section. Materials in Items 1 through 15 shall be deemed to comply with this section provided joints are sealed and materials are installed as air barriers in accordance with the manufacturer’s instructions. </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Plywood with a thickness of not less than 3/8 inch (10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Oriented strand board having a thickness of not less than 3/8 inch (10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Extruded polystyrene insulation board having a thickness of not less than 1/2 inch (12 mm).</w:t>
      </w:r>
    </w:p>
    <w:p w:rsidR="001C5826" w:rsidRDefault="001C5826" w:rsidP="001C5826">
      <w:pPr>
        <w:pStyle w:val="ListParagraph"/>
        <w:numPr>
          <w:ilvl w:val="0"/>
          <w:numId w:val="3"/>
        </w:numPr>
        <w:tabs>
          <w:tab w:val="right" w:pos="1080"/>
        </w:tabs>
        <w:autoSpaceDE w:val="0"/>
        <w:autoSpaceDN w:val="0"/>
        <w:adjustRightInd w:val="0"/>
        <w:spacing w:before="60"/>
        <w:ind w:left="1080"/>
        <w:contextualSpacing/>
        <w:rPr>
          <w:rFonts w:ascii="Arial" w:hAnsi="Arial" w:cs="Arial"/>
          <w:strike/>
          <w:sz w:val="20"/>
          <w:szCs w:val="20"/>
        </w:rPr>
      </w:pPr>
      <w:r w:rsidRPr="00C65F59">
        <w:rPr>
          <w:rFonts w:ascii="Arial" w:hAnsi="Arial" w:cs="Arial"/>
          <w:strike/>
          <w:sz w:val="20"/>
          <w:szCs w:val="20"/>
        </w:rPr>
        <w:t>Foil-back polyisocyanurate insulation board having a thickness of not less than 1/2 inch (12 mm).</w:t>
      </w:r>
    </w:p>
    <w:p w:rsidR="001C5826" w:rsidRPr="00C65F59" w:rsidRDefault="001C5826" w:rsidP="001C5826">
      <w:pPr>
        <w:pStyle w:val="ListParagraph"/>
        <w:numPr>
          <w:ilvl w:val="0"/>
          <w:numId w:val="3"/>
        </w:numPr>
        <w:tabs>
          <w:tab w:val="right" w:pos="-90"/>
          <w:tab w:val="right" w:pos="1080"/>
        </w:tabs>
        <w:autoSpaceDE w:val="0"/>
        <w:autoSpaceDN w:val="0"/>
        <w:adjustRightInd w:val="0"/>
        <w:spacing w:before="60"/>
        <w:ind w:left="1080"/>
        <w:contextualSpacing/>
        <w:rPr>
          <w:rFonts w:ascii="Arial" w:hAnsi="Arial" w:cs="Arial"/>
          <w:strike/>
          <w:sz w:val="20"/>
          <w:szCs w:val="20"/>
        </w:rPr>
      </w:pPr>
      <w:r w:rsidRPr="00C65F59">
        <w:rPr>
          <w:rFonts w:ascii="Arial" w:hAnsi="Arial" w:cs="Arial"/>
          <w:strike/>
          <w:sz w:val="20"/>
          <w:szCs w:val="20"/>
        </w:rPr>
        <w:t>Closed cell spray foam a minimum density of 1.5 pcf (2.4 kg/m3) having a thickness of not less than 11/2 inches (36 mm).</w:t>
      </w:r>
    </w:p>
    <w:p w:rsidR="001C5826" w:rsidRPr="00C65F59" w:rsidRDefault="001C5826" w:rsidP="001C5826">
      <w:pPr>
        <w:pStyle w:val="ListParagraph"/>
        <w:numPr>
          <w:ilvl w:val="0"/>
          <w:numId w:val="3"/>
        </w:numPr>
        <w:tabs>
          <w:tab w:val="right" w:pos="1080"/>
        </w:tabs>
        <w:autoSpaceDE w:val="0"/>
        <w:autoSpaceDN w:val="0"/>
        <w:adjustRightInd w:val="0"/>
        <w:spacing w:before="60"/>
        <w:ind w:left="1080"/>
        <w:contextualSpacing/>
        <w:rPr>
          <w:rFonts w:ascii="Arial" w:hAnsi="Arial" w:cs="Arial"/>
          <w:strike/>
          <w:sz w:val="20"/>
          <w:szCs w:val="20"/>
        </w:rPr>
      </w:pPr>
      <w:r w:rsidRPr="00C65F59">
        <w:rPr>
          <w:rFonts w:ascii="Arial" w:hAnsi="Arial" w:cs="Arial"/>
          <w:strike/>
          <w:sz w:val="20"/>
          <w:szCs w:val="20"/>
        </w:rPr>
        <w:t>Open cell spray foam with a density between 0.4 and 1.5 pcf (0.6 and 2.4 kg/m</w:t>
      </w:r>
      <w:r w:rsidRPr="00C65F59">
        <w:rPr>
          <w:rFonts w:ascii="Arial" w:hAnsi="Arial" w:cs="Arial"/>
          <w:strike/>
          <w:sz w:val="20"/>
          <w:szCs w:val="20"/>
          <w:vertAlign w:val="superscript"/>
        </w:rPr>
        <w:t>3</w:t>
      </w:r>
      <w:r w:rsidRPr="00C65F59">
        <w:rPr>
          <w:rFonts w:ascii="Arial" w:hAnsi="Arial" w:cs="Arial"/>
          <w:strike/>
          <w:sz w:val="20"/>
          <w:szCs w:val="20"/>
        </w:rPr>
        <w:t>) and having a thickness of not less than 4.5inches (113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Exterior or interior gypsum board having a thickness of not less than 1/2 inch (12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Cement board having a thickness of not less than 1/2 inch (12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Built up roofing membrane.</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Modified bituminous roof membrane.</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Fully adhered single-ply roof membrane.</w:t>
      </w:r>
    </w:p>
    <w:p w:rsidR="001C5826" w:rsidRPr="00C65F59" w:rsidRDefault="001C5826" w:rsidP="001C5826">
      <w:pPr>
        <w:pStyle w:val="ListParagraph"/>
        <w:numPr>
          <w:ilvl w:val="0"/>
          <w:numId w:val="3"/>
        </w:numPr>
        <w:tabs>
          <w:tab w:val="right" w:pos="1080"/>
        </w:tabs>
        <w:autoSpaceDE w:val="0"/>
        <w:autoSpaceDN w:val="0"/>
        <w:adjustRightInd w:val="0"/>
        <w:spacing w:before="60"/>
        <w:ind w:left="1080"/>
        <w:contextualSpacing/>
        <w:rPr>
          <w:rFonts w:ascii="Arial" w:hAnsi="Arial" w:cs="Arial"/>
          <w:strike/>
          <w:sz w:val="20"/>
          <w:szCs w:val="20"/>
        </w:rPr>
      </w:pPr>
      <w:r w:rsidRPr="00C65F59">
        <w:rPr>
          <w:rFonts w:ascii="Arial" w:hAnsi="Arial" w:cs="Arial"/>
          <w:strike/>
          <w:sz w:val="20"/>
          <w:szCs w:val="20"/>
        </w:rPr>
        <w:t>A Portland cement/sand parge, or gypsum plaster having a thickness of not less than 5/8 inch (16 mm).</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Cast-in-place and precast concrete.</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Fully grouted concrete block masonry.</w:t>
      </w:r>
    </w:p>
    <w:p w:rsidR="001C5826" w:rsidRPr="00C65F59" w:rsidRDefault="001C5826" w:rsidP="001C5826">
      <w:pPr>
        <w:pStyle w:val="ListParagraph"/>
        <w:numPr>
          <w:ilvl w:val="0"/>
          <w:numId w:val="3"/>
        </w:numPr>
        <w:tabs>
          <w:tab w:val="right" w:pos="720"/>
        </w:tabs>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Sheet steel or aluminum.</w:t>
      </w:r>
    </w:p>
    <w:p w:rsidR="001C5826" w:rsidRDefault="001C5826" w:rsidP="001C5826">
      <w:pPr>
        <w:autoSpaceDE w:val="0"/>
        <w:autoSpaceDN w:val="0"/>
        <w:adjustRightInd w:val="0"/>
        <w:spacing w:before="120"/>
        <w:rPr>
          <w:rFonts w:ascii="Arial" w:hAnsi="Arial" w:cs="Arial"/>
          <w:strike/>
          <w:sz w:val="20"/>
          <w:szCs w:val="20"/>
        </w:rPr>
      </w:pPr>
      <w:r w:rsidRPr="00C65F59">
        <w:rPr>
          <w:rFonts w:ascii="Arial" w:hAnsi="Arial" w:cs="Arial"/>
          <w:b/>
          <w:bCs/>
          <w:strike/>
          <w:sz w:val="20"/>
          <w:szCs w:val="20"/>
        </w:rPr>
        <w:t xml:space="preserve">C402.4.1.2.2 Assemblies. </w:t>
      </w:r>
      <w:r w:rsidRPr="00C65F59">
        <w:rPr>
          <w:rFonts w:ascii="Arial" w:hAnsi="Arial" w:cs="Arial"/>
          <w:strike/>
          <w:sz w:val="20"/>
          <w:szCs w:val="20"/>
        </w:rPr>
        <w:t>Assemblies of materials and components with an average air leakage not to exceed 0.04 cfm/ft</w:t>
      </w:r>
      <w:r w:rsidRPr="00460444">
        <w:rPr>
          <w:rFonts w:ascii="Arial" w:hAnsi="Arial" w:cs="Arial"/>
          <w:strike/>
          <w:sz w:val="20"/>
          <w:szCs w:val="20"/>
          <w:vertAlign w:val="superscript"/>
        </w:rPr>
        <w:t>2</w:t>
      </w:r>
      <w:r w:rsidRPr="00C65F59">
        <w:rPr>
          <w:rFonts w:ascii="Arial" w:hAnsi="Arial" w:cs="Arial"/>
          <w:strike/>
          <w:sz w:val="20"/>
          <w:szCs w:val="20"/>
        </w:rPr>
        <w:t xml:space="preserve"> (0.2 L/s · m</w:t>
      </w:r>
      <w:r w:rsidRPr="00460444">
        <w:rPr>
          <w:rFonts w:ascii="Arial" w:hAnsi="Arial" w:cs="Arial"/>
          <w:strike/>
          <w:sz w:val="20"/>
          <w:szCs w:val="20"/>
          <w:vertAlign w:val="superscript"/>
        </w:rPr>
        <w:t>2</w:t>
      </w:r>
      <w:r w:rsidRPr="00C65F59">
        <w:rPr>
          <w:rFonts w:ascii="Arial" w:hAnsi="Arial" w:cs="Arial"/>
          <w:strike/>
          <w:sz w:val="20"/>
          <w:szCs w:val="20"/>
        </w:rPr>
        <w:t>) under a pressure differential of 0.3 inches of water gauge (w.g.)(75 Pa) when tested in accordance with ASTM E 2357, ASTM E 1677 or ASTM E 283 shall comply with this section. Assemblies listed in Items 1 and 2 shall be deemed to comply provided joints are sealed and requirements of Section C402.4.1.1 are met.</w:t>
      </w:r>
    </w:p>
    <w:p w:rsidR="001C5826" w:rsidRPr="00C65F59" w:rsidRDefault="001C5826" w:rsidP="001C5826">
      <w:pPr>
        <w:pStyle w:val="ListParagraph"/>
        <w:numPr>
          <w:ilvl w:val="0"/>
          <w:numId w:val="2"/>
        </w:numPr>
        <w:autoSpaceDE w:val="0"/>
        <w:autoSpaceDN w:val="0"/>
        <w:adjustRightInd w:val="0"/>
        <w:spacing w:before="60"/>
        <w:ind w:left="1080"/>
        <w:contextualSpacing/>
        <w:rPr>
          <w:rFonts w:ascii="Arial" w:hAnsi="Arial" w:cs="Arial"/>
          <w:strike/>
          <w:sz w:val="20"/>
          <w:szCs w:val="20"/>
        </w:rPr>
      </w:pPr>
      <w:r w:rsidRPr="00C65F59">
        <w:rPr>
          <w:rFonts w:ascii="Arial" w:hAnsi="Arial" w:cs="Arial"/>
          <w:strike/>
          <w:sz w:val="20"/>
          <w:szCs w:val="20"/>
        </w:rPr>
        <w:t>Concrete masonry walls coated with one application either of block filler and two applications of a paint or sealer coating;</w:t>
      </w:r>
    </w:p>
    <w:p w:rsidR="001C5826" w:rsidRPr="00C65F59" w:rsidRDefault="001C5826" w:rsidP="001C5826">
      <w:pPr>
        <w:pStyle w:val="ListParagraph"/>
        <w:numPr>
          <w:ilvl w:val="0"/>
          <w:numId w:val="2"/>
        </w:numPr>
        <w:autoSpaceDE w:val="0"/>
        <w:autoSpaceDN w:val="0"/>
        <w:adjustRightInd w:val="0"/>
        <w:spacing w:before="60"/>
        <w:ind w:left="720" w:firstLine="0"/>
        <w:contextualSpacing/>
        <w:rPr>
          <w:rFonts w:ascii="Arial" w:hAnsi="Arial" w:cs="Arial"/>
          <w:strike/>
          <w:sz w:val="20"/>
          <w:szCs w:val="20"/>
        </w:rPr>
      </w:pPr>
      <w:r w:rsidRPr="00C65F59">
        <w:rPr>
          <w:rFonts w:ascii="Arial" w:hAnsi="Arial" w:cs="Arial"/>
          <w:strike/>
          <w:sz w:val="20"/>
          <w:szCs w:val="20"/>
        </w:rPr>
        <w:t>A Portland cement/sand parge, stucco or plaster minimum 1/2 inch (12 mm) in thickness.</w:t>
      </w:r>
    </w:p>
    <w:p w:rsidR="001C5826" w:rsidRPr="00C65F59" w:rsidRDefault="001C5826" w:rsidP="001C5826">
      <w:pPr>
        <w:autoSpaceDE w:val="0"/>
        <w:autoSpaceDN w:val="0"/>
        <w:adjustRightInd w:val="0"/>
        <w:spacing w:before="120"/>
        <w:rPr>
          <w:rFonts w:ascii="Arial" w:hAnsi="Arial" w:cs="Arial"/>
          <w:sz w:val="20"/>
          <w:szCs w:val="20"/>
        </w:rPr>
      </w:pPr>
      <w:r w:rsidRPr="00963BFD">
        <w:rPr>
          <w:rFonts w:ascii="Arial" w:hAnsi="Arial" w:cs="Arial"/>
          <w:b/>
          <w:bCs/>
          <w:strike/>
          <w:sz w:val="20"/>
          <w:szCs w:val="20"/>
        </w:rPr>
        <w:t xml:space="preserve">C402.4.1.2.3.1 Building test. </w:t>
      </w:r>
      <w:r w:rsidRPr="00963BFD">
        <w:rPr>
          <w:rFonts w:ascii="Arial" w:hAnsi="Arial" w:cs="Arial"/>
          <w:strike/>
          <w:sz w:val="20"/>
          <w:szCs w:val="20"/>
        </w:rPr>
        <w:t>The completed building shall</w:t>
      </w:r>
      <w:r w:rsidRPr="00C65F59">
        <w:rPr>
          <w:rFonts w:ascii="Arial" w:hAnsi="Arial" w:cs="Arial"/>
          <w:sz w:val="20"/>
          <w:szCs w:val="20"/>
        </w:rPr>
        <w:t xml:space="preserve"> be tested and the air leakage rate of the </w:t>
      </w:r>
      <w:r w:rsidRPr="00C65F59">
        <w:rPr>
          <w:rFonts w:ascii="Arial" w:hAnsi="Arial" w:cs="Arial"/>
          <w:i/>
          <w:iCs/>
          <w:sz w:val="20"/>
          <w:szCs w:val="20"/>
        </w:rPr>
        <w:t xml:space="preserve">building envelope </w:t>
      </w:r>
      <w:r w:rsidRPr="00C65F59">
        <w:rPr>
          <w:rFonts w:ascii="Arial" w:hAnsi="Arial" w:cs="Arial"/>
          <w:sz w:val="20"/>
          <w:szCs w:val="20"/>
        </w:rPr>
        <w:t>shall not exceed 0.40 cfm/ft</w:t>
      </w:r>
      <w:r w:rsidRPr="00460444">
        <w:rPr>
          <w:rFonts w:ascii="Arial" w:hAnsi="Arial" w:cs="Arial"/>
          <w:sz w:val="20"/>
          <w:szCs w:val="20"/>
          <w:vertAlign w:val="superscript"/>
        </w:rPr>
        <w:t>2</w:t>
      </w:r>
      <w:r w:rsidRPr="00C65F59">
        <w:rPr>
          <w:rFonts w:ascii="Arial" w:hAnsi="Arial" w:cs="Arial"/>
          <w:sz w:val="20"/>
          <w:szCs w:val="20"/>
        </w:rPr>
        <w:t xml:space="preserve"> at a pressure differential of 0.3 inches water gauge (2.0 L/s · m</w:t>
      </w:r>
      <w:r w:rsidRPr="00C65F59">
        <w:rPr>
          <w:rFonts w:ascii="Arial" w:hAnsi="Arial" w:cs="Arial"/>
          <w:sz w:val="20"/>
          <w:szCs w:val="20"/>
          <w:vertAlign w:val="superscript"/>
        </w:rPr>
        <w:t>2</w:t>
      </w:r>
      <w:r w:rsidRPr="00C65F59">
        <w:rPr>
          <w:rFonts w:ascii="Arial" w:hAnsi="Arial" w:cs="Arial"/>
          <w:sz w:val="20"/>
          <w:szCs w:val="20"/>
        </w:rPr>
        <w:t xml:space="preserve"> at 75 Pa) in accordance with ASTM E 779 or an equivalent method approved by the code official. </w:t>
      </w:r>
      <w:r w:rsidRPr="00C65F59">
        <w:rPr>
          <w:rFonts w:ascii="Arial" w:hAnsi="Arial" w:cs="Arial"/>
          <w:sz w:val="20"/>
          <w:szCs w:val="20"/>
          <w:u w:val="single"/>
        </w:rPr>
        <w:t>A report that includes the tested surface area, floor area, air by volume, stories above grade, and leakage rates shall be submitted to code official and the building owne</w:t>
      </w:r>
      <w:r>
        <w:rPr>
          <w:rFonts w:ascii="Arial" w:hAnsi="Arial" w:cs="Arial"/>
          <w:sz w:val="20"/>
          <w:szCs w:val="20"/>
          <w:u w:val="single"/>
        </w:rPr>
        <w:t xml:space="preserve">r. </w:t>
      </w:r>
      <w:r w:rsidRPr="00853898">
        <w:rPr>
          <w:rFonts w:ascii="Arial" w:hAnsi="Arial" w:cs="Arial"/>
          <w:color w:val="FF0000"/>
          <w:sz w:val="20"/>
          <w:szCs w:val="20"/>
          <w:u w:val="single"/>
        </w:rPr>
        <w:t xml:space="preserve"> </w:t>
      </w:r>
      <w:r w:rsidRPr="00963BFD">
        <w:rPr>
          <w:rFonts w:ascii="Arial" w:hAnsi="Arial" w:cs="Arial"/>
          <w:sz w:val="20"/>
          <w:szCs w:val="20"/>
          <w:u w:val="single"/>
        </w:rPr>
        <w:t>Where</w:t>
      </w:r>
      <w:r w:rsidRPr="00C65F59">
        <w:rPr>
          <w:rFonts w:ascii="Arial" w:hAnsi="Arial" w:cs="Arial"/>
          <w:sz w:val="20"/>
          <w:szCs w:val="20"/>
          <w:u w:val="single"/>
        </w:rPr>
        <w:t xml:space="preserve"> the tested rate exceeds 0.40 cfm/ft</w:t>
      </w:r>
      <w:r w:rsidRPr="00460444">
        <w:rPr>
          <w:rFonts w:ascii="Arial" w:hAnsi="Arial" w:cs="Arial"/>
          <w:sz w:val="20"/>
          <w:szCs w:val="20"/>
          <w:u w:val="single"/>
          <w:vertAlign w:val="superscript"/>
        </w:rPr>
        <w:t>2</w:t>
      </w:r>
      <w:r w:rsidRPr="00C65F59">
        <w:rPr>
          <w:rFonts w:ascii="Arial" w:hAnsi="Arial" w:cs="Arial"/>
          <w:sz w:val="20"/>
          <w:szCs w:val="20"/>
          <w:u w:val="single"/>
        </w:rPr>
        <w:t>, a visual inspection of the air barrier shall be conducted and any leaks noted shall be sealed to the extent practicable.  An additional report identifying the corrective actions taken to seal air leaks shall be submitted to the code official and the building owner, and shall be deemed to satisfy the requirements of this section.</w:t>
      </w:r>
    </w:p>
    <w:p w:rsidR="001C5826" w:rsidRPr="006F0747" w:rsidRDefault="001C5826" w:rsidP="001C5826">
      <w:pPr>
        <w:rPr>
          <w:rFonts w:ascii="Arial" w:hAnsi="Arial" w:cs="Arial"/>
          <w:sz w:val="20"/>
          <w:szCs w:val="20"/>
        </w:rPr>
      </w:pPr>
    </w:p>
    <w:p w:rsidR="001C5826" w:rsidRDefault="001C5826" w:rsidP="001C5826">
      <w:pPr>
        <w:autoSpaceDE w:val="0"/>
        <w:autoSpaceDN w:val="0"/>
        <w:adjustRightInd w:val="0"/>
        <w:rPr>
          <w:rFonts w:ascii="Arial" w:hAnsi="Arial" w:cs="Arial"/>
          <w:b/>
          <w:bCs/>
          <w:sz w:val="16"/>
        </w:rPr>
      </w:pPr>
      <w:r w:rsidRPr="006F0747">
        <w:rPr>
          <w:rFonts w:ascii="Arial" w:hAnsi="Arial" w:cs="Arial"/>
          <w:b/>
          <w:bCs/>
          <w:sz w:val="16"/>
        </w:rPr>
        <w:t>Reason:</w:t>
      </w:r>
      <w:r>
        <w:rPr>
          <w:rFonts w:ascii="Arial" w:hAnsi="Arial" w:cs="Arial"/>
          <w:b/>
          <w:bCs/>
          <w:sz w:val="16"/>
        </w:rPr>
        <w:t xml:space="preserve"> </w:t>
      </w:r>
      <w:r w:rsidRPr="00C65F59">
        <w:rPr>
          <w:rFonts w:ascii="Arial" w:hAnsi="Arial" w:cs="Arial"/>
          <w:sz w:val="16"/>
          <w:szCs w:val="16"/>
        </w:rPr>
        <w:t>This proposed amendment requires air barrier testing for building</w:t>
      </w:r>
      <w:r>
        <w:rPr>
          <w:rFonts w:ascii="Arial" w:hAnsi="Arial" w:cs="Arial"/>
          <w:sz w:val="16"/>
          <w:szCs w:val="16"/>
        </w:rPr>
        <w:t xml:space="preserve"> envelopes.</w:t>
      </w:r>
    </w:p>
    <w:p w:rsidR="001C5826" w:rsidRPr="00C65F59" w:rsidRDefault="001C5826" w:rsidP="001C5826">
      <w:pPr>
        <w:autoSpaceDE w:val="0"/>
        <w:autoSpaceDN w:val="0"/>
        <w:adjustRightInd w:val="0"/>
        <w:ind w:firstLine="360"/>
        <w:rPr>
          <w:rFonts w:ascii="Arial" w:hAnsi="Arial" w:cs="Arial"/>
          <w:sz w:val="16"/>
          <w:szCs w:val="16"/>
        </w:rPr>
      </w:pPr>
      <w:r w:rsidRPr="00C65F59">
        <w:rPr>
          <w:rFonts w:ascii="Arial" w:hAnsi="Arial" w:cs="Arial"/>
          <w:sz w:val="16"/>
          <w:szCs w:val="16"/>
        </w:rPr>
        <w:t>Air leakage through building envelopes wastes significant HVAC energy, and provides a pathway for moisture intrusion into building envelope assemblies.  Losses of 30% of conditioned air through uncontrolled air leakage are frequently reported, and mechanical systems must be oversized to accommodate this risk.  Air barrier testing greatly reduces loss of conditioned air, providing the best energy savings returns per dollar invested of any technology.</w:t>
      </w:r>
    </w:p>
    <w:p w:rsidR="001C5826" w:rsidRDefault="001C5826" w:rsidP="001C5826">
      <w:pPr>
        <w:autoSpaceDE w:val="0"/>
        <w:autoSpaceDN w:val="0"/>
        <w:adjustRightInd w:val="0"/>
        <w:ind w:firstLine="360"/>
        <w:rPr>
          <w:rFonts w:ascii="Arial" w:hAnsi="Arial" w:cs="Arial"/>
          <w:sz w:val="16"/>
          <w:szCs w:val="16"/>
        </w:rPr>
      </w:pPr>
      <w:r w:rsidRPr="00C65F59">
        <w:rPr>
          <w:rFonts w:ascii="Arial" w:hAnsi="Arial" w:cs="Arial"/>
          <w:sz w:val="16"/>
          <w:szCs w:val="16"/>
        </w:rPr>
        <w:t xml:space="preserve">The lists of air barrier materials and assemblies in the </w:t>
      </w:r>
      <w:r>
        <w:rPr>
          <w:rFonts w:ascii="Arial" w:hAnsi="Arial" w:cs="Arial"/>
          <w:sz w:val="16"/>
          <w:szCs w:val="16"/>
        </w:rPr>
        <w:t>2009</w:t>
      </w:r>
      <w:r w:rsidRPr="00C65F59">
        <w:rPr>
          <w:rFonts w:ascii="Arial" w:hAnsi="Arial" w:cs="Arial"/>
          <w:sz w:val="16"/>
          <w:szCs w:val="16"/>
        </w:rPr>
        <w:t xml:space="preserve"> code include common materials such as gypsum board and plywood that in practice qualify almost any contemporary building to meet the code requirements.  However, the materials and assemblies themselves are not the main source of air barrier leakage problems – instead, most leakage occurs in the transitions between various materials.  Field testing is the only method, short of continuous third-party inspection, that a continuous air barrier can be ensured.  </w:t>
      </w:r>
      <w:smartTag w:uri="urn:schemas-microsoft-com:office:smarttags" w:element="City">
        <w:smartTag w:uri="urn:schemas-microsoft-com:office:smarttags" w:element="place">
          <w:r w:rsidRPr="00C65F59">
            <w:rPr>
              <w:rFonts w:ascii="Arial" w:hAnsi="Arial" w:cs="Arial"/>
              <w:sz w:val="16"/>
              <w:szCs w:val="16"/>
            </w:rPr>
            <w:t>Seattle</w:t>
          </w:r>
        </w:smartTag>
      </w:smartTag>
      <w:r w:rsidRPr="00C65F59">
        <w:rPr>
          <w:rFonts w:ascii="Arial" w:hAnsi="Arial" w:cs="Arial"/>
          <w:sz w:val="16"/>
          <w:szCs w:val="16"/>
        </w:rPr>
        <w:t xml:space="preserve">’s experience, after mandating that air barriers be tested during this current code cycle (but not requiring that air barriers must meet the test standard) is that all buildings have passed the test.  </w:t>
      </w:r>
    </w:p>
    <w:p w:rsidR="001C5826" w:rsidRPr="00C65F59" w:rsidRDefault="001C5826" w:rsidP="001C5826">
      <w:pPr>
        <w:autoSpaceDE w:val="0"/>
        <w:autoSpaceDN w:val="0"/>
        <w:adjustRightInd w:val="0"/>
        <w:ind w:firstLine="360"/>
        <w:rPr>
          <w:rFonts w:ascii="Arial" w:hAnsi="Arial" w:cs="Arial"/>
          <w:sz w:val="16"/>
          <w:szCs w:val="16"/>
        </w:rPr>
      </w:pPr>
      <w:r>
        <w:rPr>
          <w:rFonts w:ascii="Arial" w:hAnsi="Arial" w:cs="Arial"/>
          <w:sz w:val="16"/>
          <w:szCs w:val="16"/>
        </w:rPr>
        <w:t>The proposal eliminates most of the text between C402.4.1.2 and C402.4.1.2.3.1.   However with the legislative format it is a little confusing.   The net result of this proposal is Section D402.4.1.2 would read as follows:</w:t>
      </w:r>
    </w:p>
    <w:p w:rsidR="001C5826" w:rsidRPr="00ED3DB8" w:rsidRDefault="001C5826" w:rsidP="001C5826">
      <w:pPr>
        <w:autoSpaceDE w:val="0"/>
        <w:autoSpaceDN w:val="0"/>
        <w:adjustRightInd w:val="0"/>
        <w:spacing w:before="120"/>
        <w:ind w:left="360"/>
        <w:rPr>
          <w:rFonts w:ascii="Arial" w:hAnsi="Arial" w:cs="Arial"/>
          <w:sz w:val="16"/>
          <w:szCs w:val="16"/>
        </w:rPr>
      </w:pPr>
      <w:r w:rsidRPr="00ED3DB8">
        <w:rPr>
          <w:rFonts w:ascii="Arial" w:hAnsi="Arial" w:cs="Arial"/>
          <w:b/>
          <w:bCs/>
          <w:sz w:val="16"/>
          <w:szCs w:val="16"/>
        </w:rPr>
        <w:t xml:space="preserve">C402.4.1.2 Air barrier testing. </w:t>
      </w:r>
      <w:r w:rsidRPr="00ED3DB8">
        <w:rPr>
          <w:rFonts w:ascii="Arial" w:hAnsi="Arial" w:cs="Arial"/>
          <w:sz w:val="16"/>
          <w:szCs w:val="16"/>
        </w:rPr>
        <w:t xml:space="preserve">A continuous air barrier for the building envelope shall be tested and the air leakage rate of the </w:t>
      </w:r>
      <w:r w:rsidRPr="00ED3DB8">
        <w:rPr>
          <w:rFonts w:ascii="Arial" w:hAnsi="Arial" w:cs="Arial"/>
          <w:i/>
          <w:iCs/>
          <w:sz w:val="16"/>
          <w:szCs w:val="16"/>
        </w:rPr>
        <w:t xml:space="preserve">building envelope </w:t>
      </w:r>
      <w:r w:rsidRPr="00ED3DB8">
        <w:rPr>
          <w:rFonts w:ascii="Arial" w:hAnsi="Arial" w:cs="Arial"/>
          <w:sz w:val="16"/>
          <w:szCs w:val="16"/>
        </w:rPr>
        <w:t>shall not exceed 0.40 cfm/ft</w:t>
      </w:r>
      <w:r w:rsidRPr="00ED3DB8">
        <w:rPr>
          <w:rFonts w:ascii="Arial" w:hAnsi="Arial" w:cs="Arial"/>
          <w:sz w:val="16"/>
          <w:szCs w:val="16"/>
          <w:vertAlign w:val="superscript"/>
        </w:rPr>
        <w:t>2</w:t>
      </w:r>
      <w:r w:rsidRPr="00ED3DB8">
        <w:rPr>
          <w:rFonts w:ascii="Arial" w:hAnsi="Arial" w:cs="Arial"/>
          <w:sz w:val="16"/>
          <w:szCs w:val="16"/>
        </w:rPr>
        <w:t xml:space="preserve"> at a pressure differential of 0.3 inches water gauge (2.0 L/s · m</w:t>
      </w:r>
      <w:r w:rsidRPr="00ED3DB8">
        <w:rPr>
          <w:rFonts w:ascii="Arial" w:hAnsi="Arial" w:cs="Arial"/>
          <w:sz w:val="16"/>
          <w:szCs w:val="16"/>
          <w:vertAlign w:val="superscript"/>
        </w:rPr>
        <w:t>2</w:t>
      </w:r>
      <w:r w:rsidRPr="00ED3DB8">
        <w:rPr>
          <w:rFonts w:ascii="Arial" w:hAnsi="Arial" w:cs="Arial"/>
          <w:sz w:val="16"/>
          <w:szCs w:val="16"/>
        </w:rPr>
        <w:t xml:space="preserve"> at 75 Pa) in accordance with ASTM E 779 or an equivalent method approved by the code official. A report that includes the tested surface area, floor area, air by volume, stories above grade, and leakage rates shall be submitted to code official and the building owner. </w:t>
      </w:r>
      <w:r w:rsidRPr="00ED3DB8">
        <w:rPr>
          <w:rFonts w:ascii="Arial" w:hAnsi="Arial" w:cs="Arial"/>
          <w:color w:val="FF0000"/>
          <w:sz w:val="16"/>
          <w:szCs w:val="16"/>
        </w:rPr>
        <w:t xml:space="preserve"> </w:t>
      </w:r>
      <w:r w:rsidRPr="00ED3DB8">
        <w:rPr>
          <w:rFonts w:ascii="Arial" w:hAnsi="Arial" w:cs="Arial"/>
          <w:sz w:val="16"/>
          <w:szCs w:val="16"/>
        </w:rPr>
        <w:t>Where the tested rate exceeds 0.40 cfm/ft</w:t>
      </w:r>
      <w:r w:rsidRPr="00ED3DB8">
        <w:rPr>
          <w:rFonts w:ascii="Arial" w:hAnsi="Arial" w:cs="Arial"/>
          <w:sz w:val="16"/>
          <w:szCs w:val="16"/>
          <w:vertAlign w:val="superscript"/>
        </w:rPr>
        <w:t>2</w:t>
      </w:r>
      <w:r w:rsidRPr="00ED3DB8">
        <w:rPr>
          <w:rFonts w:ascii="Arial" w:hAnsi="Arial" w:cs="Arial"/>
          <w:sz w:val="16"/>
          <w:szCs w:val="16"/>
        </w:rPr>
        <w:t>, a visual inspection of the air barrier shall be conducted and any leaks noted shall be sealed to the extent practicable.  An additional report identifying the corrective actions taken to seal air leaks shall be submitted to the code official and the building owner, and shall be deemed to satisfy the requirements of this section.</w:t>
      </w:r>
    </w:p>
    <w:p w:rsidR="001C5826" w:rsidRPr="006F0747" w:rsidRDefault="001C5826" w:rsidP="001C5826">
      <w:pPr>
        <w:rPr>
          <w:rFonts w:ascii="Arial" w:hAnsi="Arial" w:cs="Arial"/>
          <w:sz w:val="16"/>
          <w:szCs w:val="16"/>
        </w:rPr>
      </w:pPr>
    </w:p>
    <w:p w:rsidR="001C5826" w:rsidRPr="00506263" w:rsidRDefault="001C5826" w:rsidP="001C5826">
      <w:pPr>
        <w:rPr>
          <w:rFonts w:ascii="Arial" w:hAnsi="Arial" w:cs="Arial"/>
          <w:sz w:val="20"/>
          <w:szCs w:val="20"/>
        </w:rPr>
      </w:pPr>
      <w:r w:rsidRPr="006F0747">
        <w:rPr>
          <w:rFonts w:ascii="Arial" w:hAnsi="Arial" w:cs="Arial"/>
          <w:b/>
          <w:bCs/>
          <w:sz w:val="16"/>
        </w:rPr>
        <w:t>Cost Impact:</w:t>
      </w:r>
      <w:r w:rsidRPr="006F0747">
        <w:rPr>
          <w:rFonts w:ascii="Arial" w:hAnsi="Arial" w:cs="Arial"/>
          <w:sz w:val="16"/>
        </w:rPr>
        <w:t xml:space="preserve"> </w:t>
      </w:r>
      <w:r w:rsidRPr="00C65F59">
        <w:rPr>
          <w:rFonts w:ascii="Arial" w:hAnsi="Arial" w:cs="Arial"/>
          <w:sz w:val="16"/>
          <w:szCs w:val="16"/>
        </w:rPr>
        <w:t>The code change proposal will increase the cost of construction.</w:t>
      </w:r>
    </w:p>
    <w:p w:rsidR="001C5826" w:rsidRDefault="001C5826" w:rsidP="001C5826">
      <w:pPr>
        <w:rPr>
          <w:rFonts w:ascii="Arial" w:hAnsi="Arial" w:cs="Arial"/>
          <w:sz w:val="16"/>
          <w:szCs w:val="16"/>
        </w:rPr>
      </w:pPr>
    </w:p>
    <w:p w:rsidR="001C5826" w:rsidRDefault="001C5826">
      <w:pPr>
        <w:spacing w:after="200" w:line="276" w:lineRule="auto"/>
      </w:pPr>
      <w:r>
        <w:br w:type="page"/>
      </w:r>
    </w:p>
    <w:p w:rsidR="001C5826" w:rsidRPr="00C43AC1" w:rsidRDefault="001C5826" w:rsidP="001C5826">
      <w:pPr>
        <w:pStyle w:val="Heading1"/>
        <w:rPr>
          <w:rFonts w:ascii="Arial" w:hAnsi="Arial" w:cs="Arial"/>
          <w:b/>
          <w:bCs/>
        </w:rPr>
      </w:pPr>
      <w:r w:rsidRPr="00C43AC1">
        <w:rPr>
          <w:rFonts w:ascii="Arial" w:hAnsi="Arial" w:cs="Arial"/>
          <w:b/>
          <w:sz w:val="32"/>
          <w:szCs w:val="32"/>
        </w:rPr>
        <w:lastRenderedPageBreak/>
        <w:t xml:space="preserve">Code: </w:t>
      </w:r>
      <w:r w:rsidRPr="00163AF2">
        <w:rPr>
          <w:rFonts w:ascii="Arial" w:hAnsi="Arial" w:cs="Arial"/>
          <w:b/>
          <w:sz w:val="32"/>
          <w:szCs w:val="32"/>
          <w:u w:val="single"/>
        </w:rPr>
        <w:t>IECC</w:t>
      </w:r>
      <w:r>
        <w:rPr>
          <w:rFonts w:ascii="Arial" w:hAnsi="Arial" w:cs="Arial"/>
          <w:b/>
          <w:sz w:val="32"/>
          <w:szCs w:val="32"/>
        </w:rPr>
        <w:t xml:space="preserve"> –12-14</w:t>
      </w:r>
      <w:r w:rsidRPr="00C43AC1">
        <w:rPr>
          <w:rFonts w:ascii="Arial" w:hAnsi="Arial" w:cs="Arial"/>
          <w:sz w:val="16"/>
          <w:szCs w:val="16"/>
        </w:rPr>
        <w:t xml:space="preserve"> </w:t>
      </w:r>
    </w:p>
    <w:p w:rsidR="001C5826" w:rsidRPr="00163AF2" w:rsidRDefault="001C5826" w:rsidP="001C5826">
      <w:pPr>
        <w:rPr>
          <w:rFonts w:ascii="Arial" w:hAnsi="Arial" w:cs="Arial"/>
          <w:b/>
          <w:bCs/>
        </w:rPr>
      </w:pPr>
      <w:r>
        <w:rPr>
          <w:rFonts w:ascii="Arial" w:hAnsi="Arial" w:cs="Arial"/>
          <w:b/>
        </w:rPr>
        <w:t>C402.4.7</w:t>
      </w:r>
    </w:p>
    <w:p w:rsidR="001C5826" w:rsidRPr="00C44761" w:rsidRDefault="001C5826" w:rsidP="001C5826">
      <w:pPr>
        <w:rPr>
          <w:rFonts w:ascii="Arial" w:hAnsi="Arial" w:cs="Arial"/>
          <w:b/>
          <w:bCs/>
        </w:rPr>
      </w:pPr>
    </w:p>
    <w:p w:rsidR="001C5826" w:rsidRDefault="001C5826" w:rsidP="001C5826">
      <w:pPr>
        <w:rPr>
          <w:b/>
          <w:sz w:val="20"/>
          <w:szCs w:val="20"/>
        </w:rPr>
      </w:pPr>
      <w:r w:rsidRPr="00C43AC1">
        <w:rPr>
          <w:rFonts w:ascii="Arial" w:hAnsi="Arial" w:cs="Arial"/>
          <w:b/>
          <w:bCs/>
          <w:sz w:val="20"/>
        </w:rPr>
        <w:t>Proponent:</w:t>
      </w:r>
      <w:r>
        <w:rPr>
          <w:rFonts w:ascii="Arial" w:hAnsi="Arial" w:cs="Arial"/>
          <w:b/>
          <w:bCs/>
          <w:sz w:val="20"/>
        </w:rPr>
        <w:t xml:space="preserve">  Lee Kranz, City of Bellevue, WA, representing </w:t>
      </w:r>
      <w:r>
        <w:rPr>
          <w:b/>
          <w:sz w:val="20"/>
          <w:szCs w:val="20"/>
        </w:rPr>
        <w:t>Washington Association of Building Officials Technical Code Development (WABO TCD)</w:t>
      </w:r>
    </w:p>
    <w:p w:rsidR="001C5826" w:rsidRDefault="001C5826" w:rsidP="001C5826">
      <w:pPr>
        <w:rPr>
          <w:b/>
          <w:sz w:val="20"/>
          <w:szCs w:val="20"/>
        </w:rPr>
      </w:pPr>
    </w:p>
    <w:p w:rsidR="001C5826" w:rsidRPr="00C43AC1" w:rsidRDefault="001C5826" w:rsidP="001C582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1C5826" w:rsidRDefault="001C5826" w:rsidP="001C5826">
      <w:pPr>
        <w:autoSpaceDE w:val="0"/>
        <w:autoSpaceDN w:val="0"/>
        <w:adjustRightInd w:val="0"/>
        <w:spacing w:before="120"/>
        <w:rPr>
          <w:sz w:val="20"/>
          <w:szCs w:val="20"/>
        </w:rPr>
      </w:pPr>
      <w:r>
        <w:rPr>
          <w:b/>
          <w:bCs/>
          <w:sz w:val="20"/>
          <w:szCs w:val="20"/>
        </w:rPr>
        <w:t xml:space="preserve">C402.4.7 Vestibules. </w:t>
      </w:r>
      <w:r>
        <w:rPr>
          <w:sz w:val="20"/>
          <w:szCs w:val="20"/>
        </w:rPr>
        <w:t>All building entrances shall be protected with an enclosed vestibule, with all doors opening into and out of the vestibule equipped with self-closing devices. Vestibules shall be designed so that in passing through the vestibule it is not necessary for the interior and exterior doors to open at the same time. The installation of one or more revolving doors in the building entrance shall not eliminate the requirement that a vestibule be provided on any doors adjacent to revolving doors.</w:t>
      </w:r>
    </w:p>
    <w:p w:rsidR="001C5826" w:rsidRPr="00576AE2" w:rsidRDefault="001C5826" w:rsidP="001C5826">
      <w:pPr>
        <w:autoSpaceDE w:val="0"/>
        <w:autoSpaceDN w:val="0"/>
        <w:adjustRightInd w:val="0"/>
        <w:spacing w:before="120"/>
        <w:rPr>
          <w:sz w:val="20"/>
          <w:szCs w:val="20"/>
          <w:u w:val="single"/>
        </w:rPr>
      </w:pPr>
      <w:r w:rsidRPr="00576AE2">
        <w:rPr>
          <w:sz w:val="20"/>
          <w:u w:val="single"/>
        </w:rPr>
        <w:t xml:space="preserve">The exterior envelope of conditioned vestibules shall comply with the requirements for a conditioned space. </w:t>
      </w:r>
      <w:r>
        <w:rPr>
          <w:sz w:val="20"/>
          <w:u w:val="single"/>
        </w:rPr>
        <w:t xml:space="preserve"> </w:t>
      </w:r>
      <w:r w:rsidRPr="00576AE2">
        <w:rPr>
          <w:sz w:val="20"/>
          <w:u w:val="single"/>
        </w:rPr>
        <w:t xml:space="preserve">Either the interior or exterior of unconditioned vestibules shall comply with </w:t>
      </w:r>
      <w:r>
        <w:rPr>
          <w:sz w:val="20"/>
          <w:u w:val="single"/>
        </w:rPr>
        <w:t xml:space="preserve">building envelope requirements.  </w:t>
      </w:r>
      <w:r w:rsidRPr="00576AE2">
        <w:rPr>
          <w:sz w:val="20"/>
          <w:u w:val="single"/>
        </w:rPr>
        <w:t xml:space="preserve">The building lobby </w:t>
      </w:r>
      <w:r>
        <w:rPr>
          <w:sz w:val="20"/>
          <w:u w:val="single"/>
        </w:rPr>
        <w:t>shall</w:t>
      </w:r>
      <w:r w:rsidRPr="00576AE2">
        <w:rPr>
          <w:sz w:val="20"/>
          <w:u w:val="single"/>
        </w:rPr>
        <w:t xml:space="preserve"> not </w:t>
      </w:r>
      <w:r>
        <w:rPr>
          <w:sz w:val="20"/>
          <w:u w:val="single"/>
        </w:rPr>
        <w:t xml:space="preserve">be </w:t>
      </w:r>
      <w:r w:rsidRPr="00576AE2">
        <w:rPr>
          <w:sz w:val="20"/>
          <w:u w:val="single"/>
        </w:rPr>
        <w:t xml:space="preserve">considered </w:t>
      </w:r>
      <w:r>
        <w:rPr>
          <w:sz w:val="20"/>
          <w:u w:val="single"/>
        </w:rPr>
        <w:t xml:space="preserve">a </w:t>
      </w:r>
      <w:r w:rsidRPr="00576AE2">
        <w:rPr>
          <w:sz w:val="20"/>
          <w:u w:val="single"/>
        </w:rPr>
        <w:t>vestibule.</w:t>
      </w:r>
    </w:p>
    <w:p w:rsidR="001C5826" w:rsidRDefault="001C5826" w:rsidP="001C5826">
      <w:pPr>
        <w:autoSpaceDE w:val="0"/>
        <w:autoSpaceDN w:val="0"/>
        <w:adjustRightInd w:val="0"/>
        <w:spacing w:before="60"/>
        <w:ind w:left="180"/>
        <w:rPr>
          <w:b/>
          <w:bCs/>
          <w:sz w:val="20"/>
          <w:szCs w:val="20"/>
        </w:rPr>
      </w:pPr>
      <w:r>
        <w:rPr>
          <w:b/>
          <w:bCs/>
          <w:sz w:val="20"/>
          <w:szCs w:val="20"/>
        </w:rPr>
        <w:t>Exceptions:</w:t>
      </w:r>
    </w:p>
    <w:p w:rsidR="001C5826" w:rsidRDefault="001C5826" w:rsidP="001C5826">
      <w:pPr>
        <w:pStyle w:val="ListParagraph"/>
        <w:numPr>
          <w:ilvl w:val="0"/>
          <w:numId w:val="4"/>
        </w:numPr>
        <w:autoSpaceDE w:val="0"/>
        <w:autoSpaceDN w:val="0"/>
        <w:adjustRightInd w:val="0"/>
        <w:spacing w:before="60"/>
        <w:rPr>
          <w:sz w:val="20"/>
          <w:szCs w:val="20"/>
        </w:rPr>
      </w:pPr>
      <w:r w:rsidRPr="006B16F3">
        <w:rPr>
          <w:sz w:val="20"/>
          <w:szCs w:val="20"/>
        </w:rPr>
        <w:t>Buildings in Climate Zones 1 and 2.</w:t>
      </w:r>
    </w:p>
    <w:p w:rsidR="001C5826" w:rsidRDefault="001C5826" w:rsidP="001C5826">
      <w:pPr>
        <w:pStyle w:val="ListParagraph"/>
        <w:numPr>
          <w:ilvl w:val="0"/>
          <w:numId w:val="4"/>
        </w:numPr>
        <w:autoSpaceDE w:val="0"/>
        <w:autoSpaceDN w:val="0"/>
        <w:adjustRightInd w:val="0"/>
        <w:spacing w:before="60"/>
        <w:rPr>
          <w:sz w:val="20"/>
          <w:szCs w:val="20"/>
        </w:rPr>
      </w:pPr>
      <w:r w:rsidRPr="006B16F3">
        <w:rPr>
          <w:sz w:val="20"/>
          <w:szCs w:val="20"/>
        </w:rPr>
        <w:t>Doors not intended to be used by the public, such as doors to mechanical or electrical equipment rooms, or intended solely for employee use.</w:t>
      </w:r>
    </w:p>
    <w:p w:rsidR="001C5826" w:rsidRDefault="001C5826" w:rsidP="001C5826">
      <w:pPr>
        <w:pStyle w:val="ListParagraph"/>
        <w:numPr>
          <w:ilvl w:val="0"/>
          <w:numId w:val="4"/>
        </w:numPr>
        <w:autoSpaceDE w:val="0"/>
        <w:autoSpaceDN w:val="0"/>
        <w:adjustRightInd w:val="0"/>
        <w:spacing w:before="60"/>
        <w:rPr>
          <w:sz w:val="20"/>
          <w:szCs w:val="20"/>
        </w:rPr>
      </w:pPr>
      <w:r w:rsidRPr="006B16F3">
        <w:rPr>
          <w:sz w:val="20"/>
          <w:szCs w:val="20"/>
        </w:rPr>
        <w:t xml:space="preserve">Doors opening directly from a </w:t>
      </w:r>
      <w:r w:rsidRPr="006B16F3">
        <w:rPr>
          <w:i/>
          <w:iCs/>
          <w:sz w:val="20"/>
          <w:szCs w:val="20"/>
        </w:rPr>
        <w:t xml:space="preserve">sleeping unit </w:t>
      </w:r>
      <w:r w:rsidRPr="006B16F3">
        <w:rPr>
          <w:sz w:val="20"/>
          <w:szCs w:val="20"/>
        </w:rPr>
        <w:t>or dwelling unit.</w:t>
      </w:r>
    </w:p>
    <w:p w:rsidR="001C5826" w:rsidRDefault="001C5826" w:rsidP="001C5826">
      <w:pPr>
        <w:pStyle w:val="ListParagraph"/>
        <w:numPr>
          <w:ilvl w:val="0"/>
          <w:numId w:val="4"/>
        </w:numPr>
        <w:autoSpaceDE w:val="0"/>
        <w:autoSpaceDN w:val="0"/>
        <w:adjustRightInd w:val="0"/>
        <w:spacing w:before="60"/>
        <w:rPr>
          <w:sz w:val="20"/>
          <w:szCs w:val="20"/>
        </w:rPr>
      </w:pPr>
      <w:r w:rsidRPr="006B16F3">
        <w:rPr>
          <w:sz w:val="20"/>
          <w:szCs w:val="20"/>
        </w:rPr>
        <w:t>Doors that open directly from a</w:t>
      </w:r>
      <w:r w:rsidRPr="002E1A29">
        <w:rPr>
          <w:sz w:val="20"/>
          <w:szCs w:val="20"/>
          <w:u w:val="single"/>
        </w:rPr>
        <w:t>n</w:t>
      </w:r>
      <w:r>
        <w:rPr>
          <w:sz w:val="20"/>
          <w:szCs w:val="20"/>
        </w:rPr>
        <w:t xml:space="preserve"> </w:t>
      </w:r>
      <w:r w:rsidRPr="002E1A29">
        <w:rPr>
          <w:sz w:val="20"/>
          <w:szCs w:val="20"/>
          <w:u w:val="single"/>
        </w:rPr>
        <w:t>atmospherically-separated</w:t>
      </w:r>
      <w:r w:rsidRPr="006B16F3">
        <w:rPr>
          <w:sz w:val="20"/>
          <w:szCs w:val="20"/>
        </w:rPr>
        <w:t xml:space="preserve"> space less than 3,000 square feet (298 m</w:t>
      </w:r>
      <w:r w:rsidRPr="006B16F3">
        <w:rPr>
          <w:sz w:val="12"/>
          <w:szCs w:val="12"/>
        </w:rPr>
        <w:t>2</w:t>
      </w:r>
      <w:r w:rsidRPr="006B16F3">
        <w:rPr>
          <w:sz w:val="20"/>
          <w:szCs w:val="20"/>
        </w:rPr>
        <w:t>) in area</w:t>
      </w:r>
      <w:r>
        <w:rPr>
          <w:sz w:val="20"/>
          <w:szCs w:val="20"/>
        </w:rPr>
        <w:t xml:space="preserve"> </w:t>
      </w:r>
      <w:r>
        <w:rPr>
          <w:sz w:val="20"/>
          <w:u w:val="single"/>
        </w:rPr>
        <w:t>that is not used as the entrance to areas of the building larger than 3000 square feet</w:t>
      </w:r>
      <w:r w:rsidRPr="00576AE2">
        <w:rPr>
          <w:sz w:val="20"/>
          <w:szCs w:val="20"/>
          <w:u w:val="single"/>
        </w:rPr>
        <w:t>.</w:t>
      </w:r>
    </w:p>
    <w:p w:rsidR="001C5826" w:rsidRDefault="001C5826" w:rsidP="001C5826">
      <w:pPr>
        <w:pStyle w:val="ListParagraph"/>
        <w:numPr>
          <w:ilvl w:val="0"/>
          <w:numId w:val="4"/>
        </w:numPr>
        <w:spacing w:before="60" w:line="276" w:lineRule="auto"/>
        <w:rPr>
          <w:sz w:val="20"/>
          <w:szCs w:val="20"/>
        </w:rPr>
      </w:pPr>
      <w:r w:rsidRPr="006B16F3">
        <w:rPr>
          <w:sz w:val="20"/>
          <w:szCs w:val="20"/>
        </w:rPr>
        <w:t>Revolving doors.</w:t>
      </w:r>
    </w:p>
    <w:p w:rsidR="001C5826" w:rsidRDefault="001C5826" w:rsidP="001C5826">
      <w:pPr>
        <w:pStyle w:val="ListParagraph"/>
        <w:numPr>
          <w:ilvl w:val="0"/>
          <w:numId w:val="4"/>
        </w:numPr>
        <w:autoSpaceDE w:val="0"/>
        <w:autoSpaceDN w:val="0"/>
        <w:adjustRightInd w:val="0"/>
        <w:spacing w:before="60"/>
        <w:rPr>
          <w:sz w:val="20"/>
          <w:szCs w:val="20"/>
        </w:rPr>
      </w:pPr>
      <w:r w:rsidRPr="006B16F3">
        <w:rPr>
          <w:sz w:val="20"/>
          <w:szCs w:val="20"/>
        </w:rPr>
        <w:t>Doors used primarily to facilitate vehicular movement or material handling and adjacent personnel doors.</w:t>
      </w:r>
    </w:p>
    <w:p w:rsidR="001C5826" w:rsidRPr="00B34B1F" w:rsidRDefault="001C5826" w:rsidP="001C5826">
      <w:pPr>
        <w:pStyle w:val="ListParagraph"/>
        <w:numPr>
          <w:ilvl w:val="0"/>
          <w:numId w:val="4"/>
        </w:numPr>
        <w:autoSpaceDE w:val="0"/>
        <w:autoSpaceDN w:val="0"/>
        <w:adjustRightInd w:val="0"/>
        <w:spacing w:before="60"/>
        <w:rPr>
          <w:sz w:val="20"/>
          <w:szCs w:val="20"/>
          <w:u w:val="single"/>
        </w:rPr>
      </w:pPr>
      <w:r w:rsidRPr="00576AE2">
        <w:rPr>
          <w:sz w:val="20"/>
          <w:u w:val="single"/>
        </w:rPr>
        <w:t>Building entrances in buildings that are less than four stories above grade and less than 10,000 ft</w:t>
      </w:r>
      <w:r w:rsidRPr="00D17D72">
        <w:rPr>
          <w:sz w:val="20"/>
          <w:u w:val="single"/>
          <w:vertAlign w:val="superscript"/>
        </w:rPr>
        <w:t>2</w:t>
      </w:r>
      <w:r w:rsidRPr="00576AE2">
        <w:rPr>
          <w:sz w:val="20"/>
          <w:u w:val="single"/>
        </w:rPr>
        <w:t xml:space="preserve"> in area.</w:t>
      </w:r>
    </w:p>
    <w:p w:rsidR="001C5826" w:rsidRPr="00B34B1F" w:rsidRDefault="001C5826" w:rsidP="001C5826">
      <w:pPr>
        <w:pStyle w:val="ListParagraph"/>
        <w:autoSpaceDE w:val="0"/>
        <w:autoSpaceDN w:val="0"/>
        <w:adjustRightInd w:val="0"/>
        <w:spacing w:before="60"/>
        <w:ind w:left="0"/>
        <w:rPr>
          <w:sz w:val="20"/>
          <w:szCs w:val="20"/>
          <w:u w:val="single"/>
        </w:rPr>
      </w:pPr>
    </w:p>
    <w:p w:rsidR="001C5826" w:rsidRPr="007D03E4" w:rsidRDefault="001C5826" w:rsidP="001C5826">
      <w:pPr>
        <w:rPr>
          <w:rFonts w:ascii="Arial" w:hAnsi="Arial" w:cs="Arial"/>
          <w:sz w:val="20"/>
          <w:szCs w:val="20"/>
        </w:rPr>
      </w:pPr>
      <w:r w:rsidRPr="007D03E4">
        <w:rPr>
          <w:rFonts w:ascii="Arial" w:hAnsi="Arial" w:cs="Arial"/>
          <w:b/>
          <w:bCs/>
          <w:sz w:val="20"/>
          <w:szCs w:val="20"/>
        </w:rPr>
        <w:t>Reason:</w:t>
      </w:r>
      <w:r w:rsidRPr="007D03E4">
        <w:rPr>
          <w:rFonts w:ascii="Arial" w:hAnsi="Arial" w:cs="Arial"/>
          <w:sz w:val="20"/>
          <w:szCs w:val="20"/>
        </w:rPr>
        <w:t xml:space="preserve"> </w:t>
      </w:r>
    </w:p>
    <w:p w:rsidR="001C5826" w:rsidRDefault="001C5826" w:rsidP="001C5826">
      <w:pPr>
        <w:rPr>
          <w:rFonts w:ascii="Arial" w:hAnsi="Arial" w:cs="Arial"/>
          <w:sz w:val="20"/>
          <w:szCs w:val="20"/>
        </w:rPr>
      </w:pPr>
      <w:r>
        <w:rPr>
          <w:rFonts w:ascii="Arial" w:hAnsi="Arial" w:cs="Arial"/>
          <w:sz w:val="20"/>
          <w:szCs w:val="20"/>
        </w:rPr>
        <w:t>This change clarifies the requirements for continuity of the building thermal envelope at vestibules (and that only the inner wall or the outer wall of the vestibule must comply).  Exception 4 adds a phrase that is necessary to clarify that the exception does not apply to lobbies and similar building entrances.  Exception 7 adds a new exception for very small buildings, because the vestibule could impose a disproportionate burden for them.</w:t>
      </w:r>
    </w:p>
    <w:p w:rsidR="001C5826" w:rsidRPr="00C44761" w:rsidRDefault="001C5826" w:rsidP="001C5826">
      <w:pPr>
        <w:rPr>
          <w:rFonts w:ascii="Arial" w:hAnsi="Arial" w:cs="Arial"/>
          <w:sz w:val="16"/>
          <w:szCs w:val="16"/>
        </w:rPr>
      </w:pPr>
    </w:p>
    <w:p w:rsidR="001C5826" w:rsidRPr="007D03E4" w:rsidRDefault="001C5826" w:rsidP="001C5826">
      <w:pPr>
        <w:rPr>
          <w:rFonts w:ascii="Arial" w:hAnsi="Arial" w:cs="Arial"/>
          <w:sz w:val="20"/>
          <w:szCs w:val="20"/>
        </w:rPr>
      </w:pPr>
      <w:r w:rsidRPr="007D03E4">
        <w:rPr>
          <w:rFonts w:ascii="Arial" w:hAnsi="Arial" w:cs="Arial"/>
          <w:b/>
          <w:bCs/>
          <w:sz w:val="20"/>
          <w:szCs w:val="20"/>
        </w:rPr>
        <w:t>Cost Impact:</w:t>
      </w:r>
      <w:r w:rsidRPr="007D03E4">
        <w:rPr>
          <w:rFonts w:ascii="Arial" w:hAnsi="Arial" w:cs="Arial"/>
          <w:sz w:val="20"/>
          <w:szCs w:val="20"/>
        </w:rPr>
        <w:t xml:space="preserve"> </w:t>
      </w:r>
    </w:p>
    <w:p w:rsidR="001C5826" w:rsidRPr="00506263" w:rsidRDefault="001C5826" w:rsidP="001C5826">
      <w:pPr>
        <w:rPr>
          <w:rFonts w:ascii="Arial" w:hAnsi="Arial" w:cs="Arial"/>
          <w:sz w:val="20"/>
          <w:szCs w:val="20"/>
        </w:rPr>
      </w:pPr>
      <w:r w:rsidRPr="00506263">
        <w:rPr>
          <w:rFonts w:ascii="Arial" w:hAnsi="Arial" w:cs="Arial"/>
          <w:sz w:val="20"/>
          <w:szCs w:val="20"/>
        </w:rPr>
        <w:t>The code change proposal will</w:t>
      </w:r>
      <w:r>
        <w:rPr>
          <w:rFonts w:ascii="Arial" w:hAnsi="Arial" w:cs="Arial"/>
          <w:sz w:val="20"/>
          <w:szCs w:val="20"/>
        </w:rPr>
        <w:t xml:space="preserve"> not </w:t>
      </w:r>
      <w:r w:rsidRPr="00506263">
        <w:rPr>
          <w:rFonts w:ascii="Arial" w:hAnsi="Arial" w:cs="Arial"/>
          <w:sz w:val="20"/>
          <w:szCs w:val="20"/>
        </w:rPr>
        <w:t>increase the cost of construction.</w:t>
      </w:r>
    </w:p>
    <w:p w:rsidR="001C5826" w:rsidRDefault="001C5826">
      <w:pPr>
        <w:spacing w:after="200" w:line="276" w:lineRule="auto"/>
      </w:pPr>
      <w:r>
        <w:br w:type="page"/>
      </w:r>
    </w:p>
    <w:p w:rsidR="001C5826" w:rsidRPr="006F0747" w:rsidRDefault="001C5826" w:rsidP="001C5826">
      <w:pPr>
        <w:pStyle w:val="Heading1"/>
        <w:rPr>
          <w:rFonts w:ascii="Arial" w:hAnsi="Arial" w:cs="Arial"/>
          <w:b/>
          <w:sz w:val="32"/>
          <w:szCs w:val="32"/>
        </w:rPr>
      </w:pPr>
      <w:r>
        <w:rPr>
          <w:rFonts w:ascii="Arial" w:hAnsi="Arial" w:cs="Arial"/>
          <w:b/>
          <w:sz w:val="32"/>
          <w:szCs w:val="32"/>
        </w:rPr>
        <w:lastRenderedPageBreak/>
        <w:t>CE</w:t>
      </w:r>
      <w:r w:rsidRPr="006F0747">
        <w:rPr>
          <w:rFonts w:ascii="Arial" w:hAnsi="Arial" w:cs="Arial"/>
          <w:b/>
          <w:sz w:val="32"/>
          <w:szCs w:val="32"/>
        </w:rPr>
        <w:t>________ –</w:t>
      </w:r>
      <w:r>
        <w:rPr>
          <w:rFonts w:ascii="Arial" w:hAnsi="Arial" w:cs="Arial"/>
          <w:b/>
          <w:sz w:val="32"/>
          <w:szCs w:val="32"/>
        </w:rPr>
        <w:t xml:space="preserve"> 13</w:t>
      </w:r>
    </w:p>
    <w:p w:rsidR="001C5826" w:rsidRPr="006F0747" w:rsidRDefault="001C5826" w:rsidP="001C5826">
      <w:pPr>
        <w:rPr>
          <w:rFonts w:ascii="Arial" w:hAnsi="Arial" w:cs="Arial"/>
          <w:b/>
        </w:rPr>
      </w:pPr>
      <w:r>
        <w:rPr>
          <w:rFonts w:ascii="Arial" w:hAnsi="Arial" w:cs="Arial"/>
          <w:b/>
        </w:rPr>
        <w:t>C405.8 (NEW), C405.8.1 (NEW)</w:t>
      </w:r>
    </w:p>
    <w:p w:rsidR="001C5826" w:rsidRPr="006F0747" w:rsidRDefault="001C5826" w:rsidP="001C5826">
      <w:pPr>
        <w:rPr>
          <w:rFonts w:ascii="Arial" w:hAnsi="Arial" w:cs="Arial"/>
          <w:b/>
          <w:bCs/>
        </w:rPr>
      </w:pPr>
    </w:p>
    <w:p w:rsidR="001C5826" w:rsidRPr="00F3555B" w:rsidRDefault="001C5826" w:rsidP="001C5826">
      <w:pPr>
        <w:rPr>
          <w:rFonts w:ascii="Arial" w:hAnsi="Arial" w:cs="Arial"/>
          <w:b/>
          <w:bCs/>
          <w:sz w:val="20"/>
          <w:szCs w:val="20"/>
        </w:rPr>
      </w:pPr>
      <w:r w:rsidRPr="006F0747">
        <w:rPr>
          <w:rFonts w:ascii="Arial" w:hAnsi="Arial" w:cs="Arial"/>
          <w:b/>
          <w:bCs/>
          <w:sz w:val="20"/>
          <w:szCs w:val="20"/>
        </w:rPr>
        <w:t xml:space="preserve">Proponent:  </w:t>
      </w:r>
      <w:r w:rsidRPr="00BC742C">
        <w:rPr>
          <w:rFonts w:ascii="Arial" w:hAnsi="Arial" w:cs="Arial"/>
          <w:bCs/>
          <w:sz w:val="20"/>
        </w:rPr>
        <w:t xml:space="preserve">Lee Kranz, </w:t>
      </w:r>
      <w:smartTag w:uri="urn:schemas-microsoft-com:office:smarttags" w:element="place">
        <w:smartTag w:uri="urn:schemas-microsoft-com:office:smarttags" w:element="City">
          <w:r w:rsidRPr="00BC742C">
            <w:rPr>
              <w:rFonts w:ascii="Arial" w:hAnsi="Arial" w:cs="Arial"/>
              <w:bCs/>
              <w:sz w:val="20"/>
            </w:rPr>
            <w:t>City of Bellevue</w:t>
          </w:r>
        </w:smartTag>
        <w:r w:rsidRPr="00BC742C">
          <w:rPr>
            <w:rFonts w:ascii="Arial" w:hAnsi="Arial" w:cs="Arial"/>
            <w:bCs/>
            <w:sz w:val="20"/>
          </w:rPr>
          <w:t xml:space="preserve">, </w:t>
        </w:r>
        <w:smartTag w:uri="urn:schemas-microsoft-com:office:smarttags" w:element="State">
          <w:r w:rsidRPr="00BC742C">
            <w:rPr>
              <w:rFonts w:ascii="Arial" w:hAnsi="Arial" w:cs="Arial"/>
              <w:bCs/>
              <w:sz w:val="20"/>
            </w:rPr>
            <w:t>WA</w:t>
          </w:r>
        </w:smartTag>
      </w:smartTag>
      <w:r w:rsidRPr="00BC742C">
        <w:rPr>
          <w:rFonts w:ascii="Arial" w:hAnsi="Arial" w:cs="Arial"/>
          <w:bCs/>
          <w:sz w:val="20"/>
        </w:rPr>
        <w:t>, representing Washington Association of Building Officials Technical Code Development (WABO TCD)</w:t>
      </w:r>
    </w:p>
    <w:p w:rsidR="001C5826" w:rsidRPr="006F0747" w:rsidRDefault="001C5826" w:rsidP="001C5826">
      <w:pPr>
        <w:rPr>
          <w:rFonts w:ascii="Arial" w:hAnsi="Arial" w:cs="Arial"/>
          <w:i/>
          <w:sz w:val="20"/>
          <w:szCs w:val="20"/>
        </w:rPr>
      </w:pPr>
    </w:p>
    <w:p w:rsidR="001C5826" w:rsidRPr="006F0747" w:rsidRDefault="001C5826" w:rsidP="001C5826">
      <w:pPr>
        <w:rPr>
          <w:rFonts w:ascii="Arial" w:hAnsi="Arial" w:cs="Arial"/>
          <w:sz w:val="20"/>
        </w:rPr>
      </w:pPr>
      <w:r>
        <w:rPr>
          <w:rFonts w:ascii="Arial" w:hAnsi="Arial" w:cs="Arial"/>
          <w:b/>
          <w:bCs/>
          <w:sz w:val="20"/>
        </w:rPr>
        <w:t>Add new text</w:t>
      </w:r>
      <w:r w:rsidRPr="006F0747">
        <w:rPr>
          <w:rFonts w:ascii="Arial" w:hAnsi="Arial" w:cs="Arial"/>
          <w:b/>
          <w:bCs/>
          <w:sz w:val="20"/>
        </w:rPr>
        <w:t xml:space="preserve"> as follows:</w:t>
      </w:r>
      <w:r w:rsidRPr="006F0747">
        <w:rPr>
          <w:rFonts w:ascii="Arial" w:hAnsi="Arial" w:cs="Arial"/>
          <w:sz w:val="20"/>
        </w:rPr>
        <w:t xml:space="preserve"> </w:t>
      </w:r>
    </w:p>
    <w:p w:rsidR="001C5826" w:rsidRPr="00BC742C" w:rsidRDefault="001C5826" w:rsidP="001C5826">
      <w:pPr>
        <w:rPr>
          <w:rFonts w:ascii="Arial" w:hAnsi="Arial" w:cs="Arial"/>
          <w:sz w:val="20"/>
          <w:szCs w:val="20"/>
        </w:rPr>
      </w:pPr>
    </w:p>
    <w:p w:rsidR="001C5826" w:rsidRDefault="001C5826" w:rsidP="001C5826">
      <w:pPr>
        <w:rPr>
          <w:rFonts w:ascii="Arial" w:hAnsi="Arial" w:cs="Arial"/>
          <w:color w:val="000000"/>
          <w:sz w:val="20"/>
          <w:szCs w:val="20"/>
          <w:u w:val="single"/>
        </w:rPr>
      </w:pPr>
      <w:r w:rsidRPr="00BC742C">
        <w:rPr>
          <w:rFonts w:ascii="Arial" w:hAnsi="Arial" w:cs="Arial"/>
          <w:b/>
          <w:color w:val="000000"/>
          <w:sz w:val="20"/>
          <w:szCs w:val="20"/>
          <w:u w:val="single"/>
        </w:rPr>
        <w:t>C405.8 Variable speed escalators and moving walks.</w:t>
      </w:r>
      <w:r w:rsidRPr="00BC742C">
        <w:rPr>
          <w:rFonts w:ascii="Arial" w:hAnsi="Arial" w:cs="Arial"/>
          <w:color w:val="000000"/>
          <w:sz w:val="20"/>
          <w:szCs w:val="20"/>
          <w:u w:val="single"/>
        </w:rPr>
        <w:t xml:space="preserve"> Escalators and moving walks </w:t>
      </w:r>
      <w:r w:rsidRPr="007F7291">
        <w:rPr>
          <w:rFonts w:ascii="Arial" w:hAnsi="Arial" w:cs="Arial"/>
          <w:sz w:val="20"/>
          <w:szCs w:val="20"/>
          <w:u w:val="single"/>
        </w:rPr>
        <w:t>shall be capable of reducing their operating spee</w:t>
      </w:r>
      <w:r w:rsidRPr="00BC742C">
        <w:rPr>
          <w:rFonts w:ascii="Arial" w:hAnsi="Arial" w:cs="Arial"/>
          <w:color w:val="000000"/>
          <w:sz w:val="20"/>
          <w:szCs w:val="20"/>
          <w:u w:val="single"/>
        </w:rPr>
        <w:t>d to no more than 15 feet per minute when no passengers have been detected for a period of time not exceeding three times the amount of time required to transfer a passenger between landings.</w:t>
      </w:r>
    </w:p>
    <w:p w:rsidR="001C5826" w:rsidRPr="00BC742C" w:rsidRDefault="001C5826" w:rsidP="001C5826">
      <w:pPr>
        <w:rPr>
          <w:rFonts w:ascii="Arial" w:hAnsi="Arial" w:cs="Arial"/>
          <w:color w:val="000000"/>
          <w:sz w:val="20"/>
          <w:szCs w:val="20"/>
          <w:u w:val="single"/>
        </w:rPr>
      </w:pPr>
    </w:p>
    <w:p w:rsidR="001C5826" w:rsidRDefault="001C5826" w:rsidP="001C5826">
      <w:pPr>
        <w:ind w:left="360"/>
        <w:rPr>
          <w:rFonts w:ascii="Arial" w:hAnsi="Arial" w:cs="Arial"/>
          <w:color w:val="000000"/>
          <w:sz w:val="20"/>
          <w:szCs w:val="20"/>
          <w:u w:val="single"/>
        </w:rPr>
      </w:pPr>
      <w:r w:rsidRPr="00BC742C">
        <w:rPr>
          <w:rFonts w:ascii="Arial" w:hAnsi="Arial" w:cs="Arial"/>
          <w:b/>
          <w:color w:val="000000"/>
          <w:sz w:val="20"/>
          <w:szCs w:val="20"/>
          <w:u w:val="single"/>
        </w:rPr>
        <w:t>Exception</w:t>
      </w:r>
      <w:r>
        <w:rPr>
          <w:rFonts w:ascii="Arial" w:hAnsi="Arial" w:cs="Arial"/>
          <w:b/>
          <w:color w:val="000000"/>
          <w:sz w:val="20"/>
          <w:szCs w:val="20"/>
          <w:u w:val="single"/>
        </w:rPr>
        <w:t>:</w:t>
      </w:r>
      <w:r w:rsidRPr="00BC742C">
        <w:rPr>
          <w:rFonts w:ascii="Arial" w:hAnsi="Arial" w:cs="Arial"/>
          <w:b/>
          <w:color w:val="000000"/>
          <w:sz w:val="20"/>
          <w:szCs w:val="20"/>
          <w:u w:val="single"/>
        </w:rPr>
        <w:t xml:space="preserve"> </w:t>
      </w:r>
      <w:r w:rsidRPr="00BC742C">
        <w:rPr>
          <w:rFonts w:ascii="Arial" w:hAnsi="Arial" w:cs="Arial"/>
          <w:color w:val="000000"/>
          <w:sz w:val="20"/>
          <w:szCs w:val="20"/>
          <w:u w:val="single"/>
        </w:rPr>
        <w:t xml:space="preserve"> A power factor controller that reduces operating voltage in response to light loading conditions is permitted to be provided in place of the variable speed function.</w:t>
      </w:r>
    </w:p>
    <w:p w:rsidR="001C5826" w:rsidRPr="00BC742C" w:rsidRDefault="001C5826" w:rsidP="001C5826">
      <w:pPr>
        <w:rPr>
          <w:rFonts w:ascii="Arial" w:hAnsi="Arial" w:cs="Arial"/>
          <w:color w:val="000000"/>
          <w:sz w:val="20"/>
          <w:szCs w:val="20"/>
          <w:u w:val="single"/>
        </w:rPr>
      </w:pPr>
    </w:p>
    <w:p w:rsidR="001C5826" w:rsidRPr="00BC742C" w:rsidRDefault="001C5826" w:rsidP="001C5826">
      <w:pPr>
        <w:autoSpaceDE w:val="0"/>
        <w:autoSpaceDN w:val="0"/>
        <w:adjustRightInd w:val="0"/>
        <w:rPr>
          <w:rFonts w:ascii="Arial" w:hAnsi="Arial" w:cs="Arial"/>
          <w:color w:val="000000"/>
          <w:sz w:val="20"/>
          <w:szCs w:val="20"/>
          <w:u w:val="single"/>
        </w:rPr>
      </w:pPr>
      <w:r w:rsidRPr="00BC742C">
        <w:rPr>
          <w:rFonts w:ascii="Arial" w:hAnsi="Arial" w:cs="Arial"/>
          <w:b/>
          <w:color w:val="000000"/>
          <w:sz w:val="20"/>
          <w:szCs w:val="20"/>
          <w:u w:val="single"/>
        </w:rPr>
        <w:t>C405.8.1  Regenerative drive.</w:t>
      </w:r>
      <w:r w:rsidRPr="00BC742C">
        <w:rPr>
          <w:rFonts w:ascii="Arial" w:hAnsi="Arial" w:cs="Arial"/>
          <w:color w:val="000000"/>
          <w:sz w:val="20"/>
          <w:szCs w:val="20"/>
          <w:u w:val="single"/>
        </w:rPr>
        <w:t xml:space="preserve"> An escalator designed either for one-way down operation only or for reversible operation shall have a variable frequency regenerative drive that supplies electrical energy to the building electrical system when the escalator is loaded with passengers whose combined weight exceeds 750 pounds.</w:t>
      </w:r>
    </w:p>
    <w:p w:rsidR="001C5826" w:rsidRPr="00BC742C" w:rsidRDefault="001C5826" w:rsidP="001C5826">
      <w:pPr>
        <w:rPr>
          <w:rFonts w:ascii="Arial" w:hAnsi="Arial" w:cs="Arial"/>
          <w:sz w:val="20"/>
          <w:szCs w:val="20"/>
        </w:rPr>
      </w:pPr>
    </w:p>
    <w:p w:rsidR="001C5826" w:rsidRPr="00BC742C" w:rsidRDefault="001C5826" w:rsidP="001C5826">
      <w:pPr>
        <w:tabs>
          <w:tab w:val="left" w:pos="-720"/>
          <w:tab w:val="left" w:pos="0"/>
          <w:tab w:val="left" w:pos="720"/>
        </w:tabs>
        <w:spacing w:before="120"/>
        <w:rPr>
          <w:rFonts w:ascii="Arial" w:hAnsi="Arial" w:cs="Arial"/>
          <w:sz w:val="16"/>
          <w:szCs w:val="16"/>
        </w:rPr>
      </w:pPr>
      <w:r w:rsidRPr="006F0747">
        <w:rPr>
          <w:rFonts w:ascii="Arial" w:hAnsi="Arial" w:cs="Arial"/>
          <w:b/>
          <w:bCs/>
          <w:sz w:val="16"/>
        </w:rPr>
        <w:t>Reason:</w:t>
      </w:r>
      <w:r>
        <w:rPr>
          <w:rFonts w:ascii="Arial" w:hAnsi="Arial" w:cs="Arial"/>
          <w:b/>
          <w:bCs/>
          <w:sz w:val="16"/>
        </w:rPr>
        <w:t xml:space="preserve"> </w:t>
      </w:r>
      <w:r w:rsidRPr="00BC742C">
        <w:rPr>
          <w:rFonts w:ascii="Arial" w:hAnsi="Arial" w:cs="Arial"/>
          <w:sz w:val="16"/>
          <w:szCs w:val="16"/>
        </w:rPr>
        <w:t xml:space="preserve">This proposal will result in reduced energy use and longer equipment life due to reduced wear and tear during the hours on standby mode or light loading conditions. These escalator controls have been standard in </w:t>
      </w:r>
      <w:smartTag w:uri="urn:schemas-microsoft-com:office:smarttags" w:element="country-region">
        <w:r w:rsidRPr="00BC742C">
          <w:rPr>
            <w:rFonts w:ascii="Arial" w:hAnsi="Arial" w:cs="Arial"/>
            <w:sz w:val="16"/>
            <w:szCs w:val="16"/>
          </w:rPr>
          <w:t>Canada</w:t>
        </w:r>
      </w:smartTag>
      <w:r w:rsidRPr="00BC742C">
        <w:rPr>
          <w:rFonts w:ascii="Arial" w:hAnsi="Arial" w:cs="Arial"/>
          <w:sz w:val="16"/>
          <w:szCs w:val="16"/>
        </w:rPr>
        <w:t xml:space="preserve">, Europe and most of </w:t>
      </w:r>
      <w:smartTag w:uri="urn:schemas-microsoft-com:office:smarttags" w:element="place">
        <w:r w:rsidRPr="00BC742C">
          <w:rPr>
            <w:rFonts w:ascii="Arial" w:hAnsi="Arial" w:cs="Arial"/>
            <w:sz w:val="16"/>
            <w:szCs w:val="16"/>
          </w:rPr>
          <w:t>Asia</w:t>
        </w:r>
      </w:smartTag>
      <w:r w:rsidRPr="00BC742C">
        <w:rPr>
          <w:rFonts w:ascii="Arial" w:hAnsi="Arial" w:cs="Arial"/>
          <w:sz w:val="16"/>
          <w:szCs w:val="16"/>
        </w:rPr>
        <w:t xml:space="preserve"> for many years.  The 2010 ANSI/ASME A17.1 safety standard for elevators and escalators now allows use of escalators and moving walks with “sleep mode” for reducing speed during unoccupied periods and provides for their safe operation.  Sensors detect approaching passengers and bring the escalator or walk up to full speed before the passenger steps on.  The 750-pound threshold for activation of the regenerative drive is derived from the 5-passenger threshold mentioned in manufacturers’ literature (5 passengers x 150# = 750).</w:t>
      </w:r>
    </w:p>
    <w:p w:rsidR="001C5826" w:rsidRPr="00BC742C" w:rsidRDefault="001C5826" w:rsidP="001C5826">
      <w:pPr>
        <w:ind w:firstLine="360"/>
        <w:rPr>
          <w:rFonts w:ascii="Arial" w:hAnsi="Arial" w:cs="Arial"/>
          <w:sz w:val="16"/>
          <w:szCs w:val="16"/>
        </w:rPr>
      </w:pPr>
      <w:r w:rsidRPr="00BC742C">
        <w:rPr>
          <w:rFonts w:ascii="Arial" w:hAnsi="Arial" w:cs="Arial"/>
          <w:sz w:val="16"/>
          <w:szCs w:val="16"/>
        </w:rPr>
        <w:t>Energy savings:</w:t>
      </w:r>
    </w:p>
    <w:p w:rsidR="001C5826" w:rsidRPr="00BC742C" w:rsidRDefault="001C5826" w:rsidP="001C5826">
      <w:pPr>
        <w:rPr>
          <w:rFonts w:ascii="Arial" w:hAnsi="Arial" w:cs="Arial"/>
          <w:sz w:val="16"/>
          <w:szCs w:val="16"/>
        </w:rPr>
      </w:pPr>
      <w:r w:rsidRPr="00BC742C">
        <w:rPr>
          <w:rFonts w:ascii="Arial" w:hAnsi="Arial" w:cs="Arial"/>
          <w:sz w:val="16"/>
          <w:szCs w:val="16"/>
        </w:rPr>
        <w:t xml:space="preserve">The energy consumed by a typical pair of escalators is approximately 24,000 – 36,000 kWh per year, and the predicted energy savings ranges between 25% and 60%.  The higher figure applies to escalators that have bursts of usage at wide intervals, as occurs with performing arts or transportation facilities.  The lower figure would apply where usage is scattered throughout the day, as in shopping malls or office buildings. Annual savings per pair of escalators would equate to an energy cost savings of $600 - $2,140.  The installed cost of escalators would typically increase by 1% - 4%, although one major manufacturer now includes these capabilities as standard for all escalators. </w:t>
      </w:r>
    </w:p>
    <w:p w:rsidR="001C5826" w:rsidRPr="006F0747" w:rsidRDefault="001C5826" w:rsidP="001C5826">
      <w:pPr>
        <w:rPr>
          <w:rFonts w:ascii="Arial" w:hAnsi="Arial" w:cs="Arial"/>
          <w:sz w:val="16"/>
          <w:szCs w:val="16"/>
        </w:rPr>
      </w:pPr>
    </w:p>
    <w:p w:rsidR="001C5826" w:rsidRPr="00506263" w:rsidRDefault="001C5826" w:rsidP="001C5826">
      <w:pPr>
        <w:rPr>
          <w:rFonts w:ascii="Arial" w:hAnsi="Arial" w:cs="Arial"/>
          <w:sz w:val="20"/>
          <w:szCs w:val="20"/>
        </w:rPr>
      </w:pPr>
      <w:r w:rsidRPr="006F0747">
        <w:rPr>
          <w:rFonts w:ascii="Arial" w:hAnsi="Arial" w:cs="Arial"/>
          <w:b/>
          <w:bCs/>
          <w:sz w:val="16"/>
        </w:rPr>
        <w:t>Cost Impact:</w:t>
      </w:r>
      <w:r w:rsidRPr="006F0747">
        <w:rPr>
          <w:rFonts w:ascii="Arial" w:hAnsi="Arial" w:cs="Arial"/>
          <w:sz w:val="16"/>
        </w:rPr>
        <w:t xml:space="preserve"> </w:t>
      </w:r>
      <w:r w:rsidRPr="00BC742C">
        <w:rPr>
          <w:rFonts w:ascii="Arial" w:hAnsi="Arial" w:cs="Arial"/>
          <w:sz w:val="16"/>
          <w:szCs w:val="16"/>
        </w:rPr>
        <w:t>The code change proposal will increase the cost of construction.</w:t>
      </w:r>
    </w:p>
    <w:p w:rsidR="00564B7C" w:rsidRPr="001725F1" w:rsidRDefault="00564B7C" w:rsidP="001725F1"/>
    <w:sectPr w:rsidR="00564B7C" w:rsidRPr="001725F1" w:rsidSect="00564B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FEF"/>
    <w:multiLevelType w:val="hybridMultilevel"/>
    <w:tmpl w:val="AC0E466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0109AC"/>
    <w:multiLevelType w:val="hybridMultilevel"/>
    <w:tmpl w:val="5D90E1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72299A"/>
    <w:multiLevelType w:val="hybridMultilevel"/>
    <w:tmpl w:val="664A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B1B9E"/>
    <w:multiLevelType w:val="hybridMultilevel"/>
    <w:tmpl w:val="E90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compat/>
  <w:rsids>
    <w:rsidRoot w:val="001C5826"/>
    <w:rsid w:val="0005520D"/>
    <w:rsid w:val="001725F1"/>
    <w:rsid w:val="001C5826"/>
    <w:rsid w:val="00337A57"/>
    <w:rsid w:val="004469DA"/>
    <w:rsid w:val="00564B7C"/>
    <w:rsid w:val="00656777"/>
    <w:rsid w:val="007567EA"/>
    <w:rsid w:val="007F7291"/>
    <w:rsid w:val="00832DAF"/>
    <w:rsid w:val="009659ED"/>
    <w:rsid w:val="00BF386C"/>
    <w:rsid w:val="00BF663E"/>
    <w:rsid w:val="00C25B2B"/>
    <w:rsid w:val="00DC773D"/>
    <w:rsid w:val="00EB570F"/>
    <w:rsid w:val="00F06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582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826"/>
    <w:rPr>
      <w:rFonts w:ascii="Times New Roman" w:eastAsia="Times New Roman" w:hAnsi="Times New Roman" w:cs="Times New Roman"/>
      <w:sz w:val="24"/>
      <w:szCs w:val="24"/>
    </w:rPr>
  </w:style>
  <w:style w:type="paragraph" w:styleId="Subtitle">
    <w:name w:val="Subtitle"/>
    <w:basedOn w:val="Normal"/>
    <w:link w:val="SubtitleChar"/>
    <w:qFormat/>
    <w:rsid w:val="001C5826"/>
    <w:pPr>
      <w:tabs>
        <w:tab w:val="left" w:pos="360"/>
        <w:tab w:val="center" w:pos="4680"/>
      </w:tabs>
      <w:autoSpaceDE w:val="0"/>
      <w:autoSpaceDN w:val="0"/>
    </w:pPr>
    <w:rPr>
      <w:rFonts w:ascii="Arial" w:hAnsi="Arial"/>
      <w:b/>
      <w:bCs/>
      <w:caps/>
      <w:sz w:val="20"/>
      <w:szCs w:val="20"/>
    </w:rPr>
  </w:style>
  <w:style w:type="character" w:customStyle="1" w:styleId="SubtitleChar">
    <w:name w:val="Subtitle Char"/>
    <w:basedOn w:val="DefaultParagraphFont"/>
    <w:link w:val="Subtitle"/>
    <w:rsid w:val="001C5826"/>
    <w:rPr>
      <w:rFonts w:ascii="Arial" w:eastAsia="Times New Roman" w:hAnsi="Arial" w:cs="Times New Roman"/>
      <w:b/>
      <w:bCs/>
      <w:caps/>
      <w:sz w:val="20"/>
      <w:szCs w:val="20"/>
    </w:rPr>
  </w:style>
  <w:style w:type="paragraph" w:styleId="ListParagraph">
    <w:name w:val="List Paragraph"/>
    <w:basedOn w:val="Normal"/>
    <w:uiPriority w:val="34"/>
    <w:qFormat/>
    <w:rsid w:val="001C582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3149</Words>
  <Characters>17954</Characters>
  <Application>Microsoft Office Word</Application>
  <DocSecurity>0</DocSecurity>
  <Lines>149</Lines>
  <Paragraphs>42</Paragraphs>
  <ScaleCrop>false</ScaleCrop>
  <Company>City of Seattle</Company>
  <LinksUpToDate>false</LinksUpToDate>
  <CharactersWithSpaces>21061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Traxler</dc:creator>
  <cp:keywords/>
  <dc:description/>
  <cp:lastModifiedBy>Traxler</cp:lastModifiedBy>
  <cp:revision>3</cp:revision>
  <dcterms:created xsi:type="dcterms:W3CDTF">2013-03-04T23:27:00Z</dcterms:created>
  <dcterms:modified xsi:type="dcterms:W3CDTF">2013-03-04T23:39:00Z</dcterms:modified>
</cp:coreProperties>
</file>